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E33" w:rsidRDefault="0032425F">
      <w:pPr>
        <w:tabs>
          <w:tab w:val="left" w:pos="5400"/>
        </w:tabs>
        <w:jc w:val="right"/>
        <w:rPr>
          <w:sz w:val="36"/>
          <w:szCs w:val="36"/>
        </w:rPr>
      </w:pPr>
      <w:bookmarkStart w:id="0" w:name="_GoBack"/>
      <w:bookmarkEnd w:id="0"/>
      <w:r>
        <w:rPr>
          <w:rFonts w:ascii="Calibri" w:eastAsia="Calibri" w:hAnsi="Calibri" w:cs="Calibri"/>
          <w:sz w:val="22"/>
          <w:szCs w:val="22"/>
        </w:rPr>
        <w:t>Date: 19 March 2021</w:t>
      </w:r>
    </w:p>
    <w:p w:rsidR="00B61E33" w:rsidRDefault="00B61E33">
      <w:pPr>
        <w:tabs>
          <w:tab w:val="left" w:pos="-180"/>
          <w:tab w:val="right" w:pos="1980"/>
          <w:tab w:val="left" w:pos="2160"/>
          <w:tab w:val="left" w:pos="4320"/>
        </w:tabs>
        <w:rPr>
          <w:rFonts w:ascii="Calibri" w:eastAsia="Calibri" w:hAnsi="Calibri" w:cs="Calibri"/>
          <w:b/>
          <w:sz w:val="26"/>
          <w:szCs w:val="26"/>
        </w:rPr>
      </w:pPr>
    </w:p>
    <w:p w:rsidR="00B61E33" w:rsidRDefault="0032425F">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REQUEST FOR QUOTATION </w:t>
      </w:r>
    </w:p>
    <w:p w:rsidR="00B61E33" w:rsidRDefault="0032425F">
      <w:pPr>
        <w:pBdr>
          <w:top w:val="nil"/>
          <w:left w:val="nil"/>
          <w:bottom w:val="nil"/>
          <w:right w:val="nil"/>
          <w:between w:val="nil"/>
        </w:pBdr>
        <w:jc w:val="center"/>
        <w:rPr>
          <w:rFonts w:ascii="Calibri" w:eastAsia="Calibri" w:hAnsi="Calibri" w:cs="Calibri"/>
          <w:b/>
          <w:color w:val="000000"/>
          <w:sz w:val="26"/>
          <w:szCs w:val="26"/>
        </w:rPr>
      </w:pPr>
      <w:r>
        <w:rPr>
          <w:rFonts w:ascii="Calibri" w:eastAsia="Calibri" w:hAnsi="Calibri" w:cs="Calibri"/>
          <w:b/>
          <w:color w:val="000000"/>
          <w:sz w:val="26"/>
          <w:szCs w:val="26"/>
        </w:rPr>
        <w:t xml:space="preserve">RFQ Nº UNFPA/KHM/RFQ/21/002 </w:t>
      </w:r>
    </w:p>
    <w:p w:rsidR="00B61E33" w:rsidRDefault="00B61E33">
      <w:pPr>
        <w:jc w:val="center"/>
        <w:rPr>
          <w:rFonts w:ascii="Calibri" w:eastAsia="Calibri" w:hAnsi="Calibri" w:cs="Calibri"/>
          <w:sz w:val="22"/>
          <w:szCs w:val="22"/>
        </w:rPr>
      </w:pPr>
    </w:p>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bookmarkStart w:id="1" w:name="_1fob9te" w:colFirst="0" w:colLast="0"/>
      <w:bookmarkEnd w:id="1"/>
      <w:r>
        <w:rPr>
          <w:rFonts w:ascii="Calibri" w:eastAsia="Calibri" w:hAnsi="Calibri" w:cs="Calibri"/>
          <w:color w:val="000000"/>
          <w:sz w:val="22"/>
          <w:szCs w:val="22"/>
        </w:rPr>
        <w:t>Dear Sir/Madam,</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UNFPA hereby solicits a quotation for the following service:</w:t>
      </w:r>
    </w:p>
    <w:p w:rsidR="00B61E33" w:rsidRDefault="00B61E33">
      <w:pPr>
        <w:jc w:val="both"/>
        <w:rPr>
          <w:rFonts w:ascii="Calibri" w:eastAsia="Calibri" w:hAnsi="Calibri" w:cs="Calibri"/>
          <w:sz w:val="22"/>
          <w:szCs w:val="22"/>
        </w:rPr>
      </w:pPr>
    </w:p>
    <w:p w:rsidR="00B61E33" w:rsidRDefault="0032425F">
      <w:pPr>
        <w:jc w:val="center"/>
        <w:rPr>
          <w:rFonts w:ascii="Calibri" w:eastAsia="Calibri" w:hAnsi="Calibri" w:cs="Calibri"/>
          <w:b/>
          <w:color w:val="F79646"/>
          <w:sz w:val="24"/>
          <w:szCs w:val="24"/>
        </w:rPr>
      </w:pPr>
      <w:r>
        <w:rPr>
          <w:rFonts w:ascii="Calibri" w:eastAsia="Calibri" w:hAnsi="Calibri" w:cs="Calibri"/>
          <w:b/>
          <w:color w:val="F79646"/>
          <w:sz w:val="24"/>
          <w:szCs w:val="24"/>
        </w:rPr>
        <w:t xml:space="preserve">“Establishing a Web-based E-learning Platform for Sexual </w:t>
      </w:r>
    </w:p>
    <w:p w:rsidR="00B61E33" w:rsidRDefault="0032425F">
      <w:pPr>
        <w:jc w:val="center"/>
        <w:rPr>
          <w:rFonts w:ascii="Calibri" w:eastAsia="Calibri" w:hAnsi="Calibri" w:cs="Calibri"/>
          <w:b/>
          <w:color w:val="F79646"/>
          <w:sz w:val="24"/>
          <w:szCs w:val="24"/>
        </w:rPr>
      </w:pPr>
      <w:r>
        <w:rPr>
          <w:rFonts w:ascii="Calibri" w:eastAsia="Calibri" w:hAnsi="Calibri" w:cs="Calibri"/>
          <w:b/>
          <w:color w:val="F79646"/>
          <w:sz w:val="24"/>
          <w:szCs w:val="24"/>
        </w:rPr>
        <w:t>and Reproductive Health and Rights (SRHR)”.</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This Request for Quotation is open to all legally-constituted companies that can provide the requested services and have legal capacity to deliver in the country, or through an authorized representative.</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rsidR="00B61E33" w:rsidRDefault="0032425F">
      <w:pPr>
        <w:jc w:val="both"/>
        <w:rPr>
          <w:rFonts w:ascii="Calibri" w:eastAsia="Calibri" w:hAnsi="Calibri" w:cs="Calibri"/>
          <w:b/>
        </w:rPr>
      </w:pPr>
      <w:r>
        <w:rPr>
          <w:rFonts w:ascii="Calibri" w:eastAsia="Calibri" w:hAnsi="Calibri" w:cs="Calibri"/>
          <w:b/>
        </w:rPr>
        <w:t>I. About UNFPA</w:t>
      </w:r>
    </w:p>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UNFPA, the United Nations Population Fund (UNFPA), is an international development agency that </w:t>
      </w:r>
      <w:r>
        <w:rPr>
          <w:rFonts w:ascii="Calibri" w:eastAsia="Calibri" w:hAnsi="Calibri" w:cs="Calibri"/>
          <w:color w:val="000000"/>
          <w:sz w:val="22"/>
          <w:szCs w:val="22"/>
          <w:highlight w:val="white"/>
        </w:rPr>
        <w:t>works to deliver a world where every pregnancy is wanted, every child birth is safe and every young person’s potential is fulfilled.</w:t>
      </w:r>
      <w:r>
        <w:rPr>
          <w:rFonts w:ascii="Calibri" w:eastAsia="Calibri" w:hAnsi="Calibri" w:cs="Calibri"/>
          <w:color w:val="000000"/>
          <w:sz w:val="22"/>
          <w:szCs w:val="22"/>
        </w:rPr>
        <w:t xml:space="preserve">   </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70C0"/>
          <w:sz w:val="22"/>
          <w:szCs w:val="22"/>
        </w:rPr>
      </w:pPr>
      <w:r>
        <w:rPr>
          <w:rFonts w:ascii="Calibri" w:eastAsia="Calibri" w:hAnsi="Calibri" w:cs="Calibri"/>
          <w:color w:val="000000"/>
          <w:sz w:val="22"/>
          <w:szCs w:val="22"/>
        </w:rPr>
        <w:t>UNFPA is the lead UN agency th</w:t>
      </w:r>
      <w:r>
        <w:rPr>
          <w:rFonts w:ascii="Calibri" w:eastAsia="Calibri" w:hAnsi="Calibri" w:cs="Calibri"/>
          <w:color w:val="000000"/>
          <w:sz w:val="22"/>
          <w:szCs w:val="22"/>
          <w:highlight w:val="white"/>
        </w:rPr>
        <w:t>at expands the possibilities for women and young people to lead healthy sexual and reproductive lives.</w:t>
      </w:r>
      <w:r>
        <w:rPr>
          <w:rFonts w:ascii="Calibri" w:eastAsia="Calibri" w:hAnsi="Calibri" w:cs="Calibri"/>
          <w:color w:val="000000"/>
          <w:sz w:val="22"/>
          <w:szCs w:val="22"/>
        </w:rPr>
        <w:t xml:space="preserve"> To read more about UNFPA, please go to: </w:t>
      </w:r>
      <w:hyperlink r:id="rId8">
        <w:r>
          <w:rPr>
            <w:rFonts w:ascii="Calibri" w:eastAsia="Calibri" w:hAnsi="Calibri" w:cs="Calibri"/>
            <w:color w:val="0070C0"/>
            <w:sz w:val="22"/>
            <w:szCs w:val="22"/>
            <w:u w:val="single"/>
          </w:rPr>
          <w:t>UNFPA about us</w:t>
        </w:r>
      </w:hyperlink>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highlight w:val="cyan"/>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II. Service Requirements/Terms of Reference (ToR)</w:t>
      </w:r>
    </w:p>
    <w:p w:rsidR="00B61E33" w:rsidRDefault="00B61E33">
      <w:pPr>
        <w:jc w:val="both"/>
        <w:rPr>
          <w:rFonts w:ascii="Calibri" w:eastAsia="Calibri" w:hAnsi="Calibri" w:cs="Calibri"/>
          <w:sz w:val="22"/>
          <w:szCs w:val="22"/>
          <w:highlight w:val="cyan"/>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 xml:space="preserve">1. Background information </w:t>
      </w:r>
    </w:p>
    <w:p w:rsidR="00B61E33" w:rsidRDefault="00B61E33">
      <w:pPr>
        <w:jc w:val="both"/>
        <w:rPr>
          <w:rFonts w:ascii="Calibri" w:eastAsia="Calibri" w:hAnsi="Calibri" w:cs="Calibri"/>
          <w:b/>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As part of COVID-19 Pandemic UNFPA Global Response Plan, the UNFPA response involves a 3 pronged approach for sexual, reproductive, and maternity (SRMH) care, services, and information: 1) Protect SRMH care providers and SRMH workforce, 2) Provide safe, effective and integrated SRMH care, services and information to women, and 3) Maintain and protect integrated health systems. </w:t>
      </w:r>
    </w:p>
    <w:p w:rsidR="00B61E33" w:rsidRDefault="00B61E33">
      <w:pPr>
        <w:jc w:val="both"/>
        <w:rPr>
          <w:rFonts w:ascii="Calibri" w:eastAsia="Calibri" w:hAnsi="Calibri" w:cs="Calibri"/>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There is evidence from the regional and global documents that there is an increased concern over the high risk of COVID-19 infection as a result of direct contact with women during providing and receiving SRMH care, services, and information such as Family Planning (FP), Antenatal Care (ANC), Childbirth, Emergency Obstetric and Newborn Care (EmONC), and Postnatal Care (PNC). The global guidance on Continuing essential Sexual, Reproductive, Maternal, Neonatal, Child and Adolescent Health services during COVID-19 pandemic by WHO, UNFPA and UNICEF also put forward a proposition to the national government to provide training and communication through digital health platform to prevent the infection of COVID-19. </w:t>
      </w:r>
    </w:p>
    <w:p w:rsidR="00B61E33" w:rsidRDefault="00B61E33">
      <w:pPr>
        <w:pBdr>
          <w:top w:val="nil"/>
          <w:left w:val="nil"/>
          <w:bottom w:val="nil"/>
          <w:right w:val="nil"/>
          <w:between w:val="nil"/>
        </w:pBdr>
        <w:ind w:left="720"/>
        <w:jc w:val="both"/>
        <w:rPr>
          <w:rFonts w:ascii="Calibri" w:eastAsia="Calibri" w:hAnsi="Calibri" w:cs="Calibri"/>
          <w:color w:val="000000"/>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Cambodia has made much progress and demonstrated high-level commitment to ensuring women’s rights are placed front and center of its development journey. To achieve that, a health system’s resilience is vital to build and ensure it is well equipped to respond to the needs of women at times of epidemics like COVID-19. This also includes training midwives on an alternative delivery of integrated SRMH services and information such as advice on family planning, remote contact of antenatal care, and postnatal care through innovative and sustainable learning platforms, especially during the public health emergency crisis. </w:t>
      </w:r>
    </w:p>
    <w:p w:rsidR="00B61E33" w:rsidRDefault="00B61E33">
      <w:pPr>
        <w:jc w:val="both"/>
        <w:rPr>
          <w:rFonts w:ascii="Calibri" w:eastAsia="Calibri" w:hAnsi="Calibri" w:cs="Calibri"/>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lastRenderedPageBreak/>
        <w:t xml:space="preserve">UNFPA Cambodia in partnership with Clinton Health Initiative Alliance (CHAI) and Alive and Thrive (A&amp;T) continue to support the Ministry of Health/National Maternal and Child Health Centre (NMCHC) and other relevant institutions, including midwives association and council to play a pivotal role as a training centre for SRMH services and information across the country. In addition to the current training support on SRMH programmes, including family planning and EmONC, UNFPA continues to support NMCHC/NRHP and other institutions to build an innovative and sustainable e-learning platform during this outbreak through creating a website and Learning Management System (LMS) known as MOODLE which contains a range of educational materials, including topics on COVID-19, maternity service, ANC, FP, reproductive health, Childbirth, PNC, VAW, AYFHS, and EmONC but not limited to other such as Comprehensive Sexuality Education (CSE). </w:t>
      </w:r>
    </w:p>
    <w:p w:rsidR="00B61E33" w:rsidRDefault="00B61E33">
      <w:pPr>
        <w:jc w:val="both"/>
        <w:rPr>
          <w:rFonts w:ascii="Calibri" w:eastAsia="Calibri" w:hAnsi="Calibri" w:cs="Calibri"/>
          <w:b/>
          <w:sz w:val="22"/>
          <w:szCs w:val="22"/>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 xml:space="preserve">2. Overall goal of the project  </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The MOODLE platform for SRHR and a website for NMCHC are designed to support health professionals, including midwives to fulfil their Professional Continuing Education (CPD) especially during and beyond the pandemic through the role of NMCHC/NRHP/CMA in partnership with the Health Professional Councils and Health Developing Partners. </w:t>
      </w:r>
    </w:p>
    <w:p w:rsidR="00B61E33" w:rsidRDefault="00B61E33">
      <w:pPr>
        <w:jc w:val="both"/>
        <w:rPr>
          <w:rFonts w:ascii="Calibri" w:eastAsia="Calibri" w:hAnsi="Calibri" w:cs="Calibri"/>
          <w:sz w:val="22"/>
          <w:szCs w:val="22"/>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3. Development objective(s)</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The E-learning Programme are aimed at the following: </w:t>
      </w:r>
    </w:p>
    <w:p w:rsidR="00B61E33" w:rsidRDefault="0032425F">
      <w:pPr>
        <w:numPr>
          <w:ilvl w:val="0"/>
          <w:numId w:val="1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Supporting NMCHC/NRHP/CMA to become an e-learning CPD provider for SRHR through designing MOODLE platform for Maternal and Child Health courses and a website for NMCHC; </w:t>
      </w:r>
    </w:p>
    <w:p w:rsidR="00B61E33" w:rsidRDefault="0032425F">
      <w:pPr>
        <w:numPr>
          <w:ilvl w:val="0"/>
          <w:numId w:val="1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Give ongoing and flexible in-service training opportunity amid the pandemic and beyond; </w:t>
      </w:r>
    </w:p>
    <w:p w:rsidR="00B61E33" w:rsidRDefault="0032425F">
      <w:pPr>
        <w:numPr>
          <w:ilvl w:val="0"/>
          <w:numId w:val="15"/>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Enhancing wider coverage of in-service training programme among health professional especially midwives </w:t>
      </w:r>
      <w:r>
        <w:rPr>
          <w:rFonts w:ascii="Calibri" w:eastAsia="Calibri" w:hAnsi="Calibri" w:cs="Calibri"/>
          <w:sz w:val="22"/>
          <w:szCs w:val="22"/>
        </w:rPr>
        <w:t>nationwide</w:t>
      </w:r>
      <w:r>
        <w:rPr>
          <w:rFonts w:ascii="Calibri" w:eastAsia="Calibri" w:hAnsi="Calibri" w:cs="Calibri"/>
          <w:color w:val="000000"/>
          <w:sz w:val="22"/>
          <w:szCs w:val="22"/>
        </w:rPr>
        <w:t xml:space="preserve">; </w:t>
      </w:r>
    </w:p>
    <w:p w:rsidR="00B61E33" w:rsidRDefault="0032425F">
      <w:pPr>
        <w:jc w:val="both"/>
        <w:rPr>
          <w:rFonts w:ascii="Calibri" w:eastAsia="Calibri" w:hAnsi="Calibri" w:cs="Calibri"/>
          <w:b/>
          <w:sz w:val="22"/>
          <w:szCs w:val="22"/>
        </w:rPr>
      </w:pPr>
      <w:r>
        <w:rPr>
          <w:rFonts w:ascii="Calibri" w:eastAsia="Calibri" w:hAnsi="Calibri" w:cs="Calibri"/>
          <w:b/>
          <w:sz w:val="22"/>
          <w:szCs w:val="22"/>
        </w:rPr>
        <w:t>4. Outputs / Deliverable(s)</w:t>
      </w: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 xml:space="preserve">Deliverable 1: Designing a website for NMCHC </w:t>
      </w: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 xml:space="preserve">Deliverable 2: Setting up of Moodle platform </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Deliverable 3: Maintenance of the Moodle platform and Website </w:t>
      </w:r>
    </w:p>
    <w:p w:rsidR="00B61E33" w:rsidRDefault="00B61E33">
      <w:pPr>
        <w:jc w:val="both"/>
        <w:rPr>
          <w:rFonts w:ascii="Calibri" w:eastAsia="Calibri" w:hAnsi="Calibri" w:cs="Calibri"/>
          <w:sz w:val="22"/>
          <w:szCs w:val="22"/>
          <w:highlight w:val="cyan"/>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5. Activities</w:t>
      </w:r>
    </w:p>
    <w:p w:rsidR="00B61E33" w:rsidRDefault="0032425F">
      <w:pPr>
        <w:spacing w:line="276" w:lineRule="auto"/>
        <w:jc w:val="both"/>
        <w:rPr>
          <w:rFonts w:ascii="Calibri" w:eastAsia="Calibri" w:hAnsi="Calibri" w:cs="Calibri"/>
          <w:b/>
          <w:sz w:val="22"/>
          <w:szCs w:val="22"/>
          <w:u w:val="single"/>
        </w:rPr>
      </w:pPr>
      <w:r>
        <w:rPr>
          <w:rFonts w:ascii="Calibri" w:eastAsia="Calibri" w:hAnsi="Calibri" w:cs="Calibri"/>
          <w:b/>
          <w:sz w:val="22"/>
          <w:szCs w:val="22"/>
          <w:u w:val="single"/>
        </w:rPr>
        <w:t xml:space="preserve">Deliverable 1: Designing a website for NMCHC </w:t>
      </w:r>
    </w:p>
    <w:p w:rsidR="00B61E33" w:rsidRDefault="0032425F">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 a list of features and functionalities that the website should have and approved by the NMCHC;</w:t>
      </w:r>
    </w:p>
    <w:p w:rsidR="00B61E33" w:rsidRDefault="0032425F">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222222"/>
          <w:sz w:val="22"/>
          <w:szCs w:val="22"/>
        </w:rPr>
        <w:t>Procure and pay for server space and hosting with a hosting company for year 2021-2022 in the name of NMCHC;</w:t>
      </w:r>
    </w:p>
    <w:p w:rsidR="00B61E33" w:rsidRDefault="0032425F">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Demonstrate the platform at several points in the process – before, at the midpoint, and at the end – for approval;</w:t>
      </w:r>
    </w:p>
    <w:p w:rsidR="00B61E33" w:rsidRDefault="0032425F">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222222"/>
          <w:sz w:val="22"/>
          <w:szCs w:val="22"/>
        </w:rPr>
        <w:t xml:space="preserve">Preparing and designing the contents in consultation with NMCHC, including: </w:t>
      </w:r>
    </w:p>
    <w:p w:rsidR="00B61E33" w:rsidRDefault="0032425F">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Upload all contents into websites; </w:t>
      </w:r>
    </w:p>
    <w:p w:rsidR="00B61E33" w:rsidRDefault="0032425F">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Communicate with NMCHC to download materials and information;</w:t>
      </w:r>
    </w:p>
    <w:p w:rsidR="00B61E33" w:rsidRDefault="0032425F">
      <w:pPr>
        <w:numPr>
          <w:ilvl w:val="0"/>
          <w:numId w:val="1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Training NMCHC IT staff on maintenance and management of contents, including coding</w:t>
      </w:r>
    </w:p>
    <w:p w:rsidR="00B61E33" w:rsidRDefault="00B61E33">
      <w:pPr>
        <w:spacing w:line="276" w:lineRule="auto"/>
        <w:jc w:val="both"/>
        <w:rPr>
          <w:rFonts w:ascii="Calibri" w:eastAsia="Calibri" w:hAnsi="Calibri" w:cs="Calibri"/>
          <w:b/>
          <w:sz w:val="22"/>
          <w:szCs w:val="22"/>
        </w:rPr>
      </w:pPr>
    </w:p>
    <w:p w:rsidR="00B61E33" w:rsidRDefault="0032425F">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Deliverable 2: Setting up of MOODLE platform </w:t>
      </w: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 xml:space="preserve">To achieve the deliverable 2, the following activities will be carried out: </w:t>
      </w:r>
    </w:p>
    <w:p w:rsidR="00B61E33" w:rsidRDefault="00B61E33">
      <w:pPr>
        <w:spacing w:line="276" w:lineRule="auto"/>
        <w:jc w:val="both"/>
        <w:rPr>
          <w:rFonts w:ascii="Calibri" w:eastAsia="Calibri" w:hAnsi="Calibri" w:cs="Calibri"/>
          <w:b/>
          <w:sz w:val="22"/>
          <w:szCs w:val="22"/>
        </w:rPr>
      </w:pPr>
    </w:p>
    <w:p w:rsidR="008217C4" w:rsidRDefault="008217C4">
      <w:pPr>
        <w:spacing w:line="276" w:lineRule="auto"/>
        <w:jc w:val="both"/>
        <w:rPr>
          <w:rFonts w:ascii="Calibri" w:eastAsia="Calibri" w:hAnsi="Calibri" w:cs="Calibri"/>
          <w:i/>
          <w:sz w:val="22"/>
          <w:szCs w:val="22"/>
        </w:rPr>
      </w:pPr>
    </w:p>
    <w:p w:rsidR="008217C4" w:rsidRDefault="008217C4">
      <w:pPr>
        <w:spacing w:line="276" w:lineRule="auto"/>
        <w:jc w:val="both"/>
        <w:rPr>
          <w:rFonts w:ascii="Calibri" w:eastAsia="Calibri" w:hAnsi="Calibri" w:cs="Calibri"/>
          <w:i/>
          <w:sz w:val="22"/>
          <w:szCs w:val="22"/>
        </w:rPr>
      </w:pPr>
    </w:p>
    <w:p w:rsidR="00B61E33" w:rsidRDefault="0032425F">
      <w:pPr>
        <w:spacing w:line="276" w:lineRule="auto"/>
        <w:jc w:val="both"/>
        <w:rPr>
          <w:rFonts w:ascii="Calibri" w:eastAsia="Calibri" w:hAnsi="Calibri" w:cs="Calibri"/>
          <w:i/>
          <w:sz w:val="22"/>
          <w:szCs w:val="22"/>
        </w:rPr>
      </w:pPr>
      <w:r>
        <w:rPr>
          <w:rFonts w:ascii="Calibri" w:eastAsia="Calibri" w:hAnsi="Calibri" w:cs="Calibri"/>
          <w:i/>
          <w:sz w:val="22"/>
          <w:szCs w:val="22"/>
        </w:rPr>
        <w:lastRenderedPageBreak/>
        <w:t xml:space="preserve">Activity 1: Installation of the Moodle platform </w:t>
      </w: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 xml:space="preserve">Under the guidance of the Committee for E-learning, the successful firm/institution will carry out the following activities: </w:t>
      </w:r>
    </w:p>
    <w:p w:rsidR="00B61E33" w:rsidRDefault="0032425F">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 a work-plan and timeline for approval by the NMCHC;</w:t>
      </w:r>
    </w:p>
    <w:p w:rsidR="00B61E33" w:rsidRDefault="0032425F">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222222"/>
          <w:sz w:val="22"/>
          <w:szCs w:val="22"/>
        </w:rPr>
        <w:t xml:space="preserve">Procure a Moodle license and request a domain name;  </w:t>
      </w:r>
    </w:p>
    <w:p w:rsidR="00B61E33" w:rsidRDefault="0032425F">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222222"/>
          <w:sz w:val="22"/>
          <w:szCs w:val="22"/>
        </w:rPr>
        <w:t>Install, set up and run the Moodle platform;</w:t>
      </w:r>
    </w:p>
    <w:p w:rsidR="00B61E33" w:rsidRDefault="0032425F">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222222"/>
          <w:sz w:val="22"/>
          <w:szCs w:val="22"/>
        </w:rPr>
        <w:t xml:space="preserve">Procure and pay for server space and hosting through the Moodle to support more users for year 2021-2022 in the name of NMCHC; </w:t>
      </w:r>
    </w:p>
    <w:p w:rsidR="00B61E33" w:rsidRDefault="0032425F">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Demonstrate the platform at several points in the process – before, at the midpoint, and at the end – for approval;</w:t>
      </w:r>
    </w:p>
    <w:p w:rsidR="00B61E33" w:rsidRDefault="0032425F">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222222"/>
          <w:sz w:val="22"/>
          <w:szCs w:val="22"/>
        </w:rPr>
        <w:t xml:space="preserve">Provide a regular advanced back-up of the platform; </w:t>
      </w:r>
    </w:p>
    <w:p w:rsidR="00B61E33" w:rsidRDefault="0032425F">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 a list of features and functionalities that the platform provides and approved by the NMCHC</w:t>
      </w:r>
    </w:p>
    <w:p w:rsidR="00B61E33" w:rsidRDefault="00B61E33">
      <w:pPr>
        <w:spacing w:line="276" w:lineRule="auto"/>
        <w:jc w:val="both"/>
        <w:rPr>
          <w:rFonts w:ascii="Calibri" w:eastAsia="Calibri" w:hAnsi="Calibri" w:cs="Calibri"/>
          <w:b/>
          <w:sz w:val="22"/>
          <w:szCs w:val="22"/>
          <w:u w:val="single"/>
        </w:rPr>
      </w:pPr>
    </w:p>
    <w:p w:rsidR="00B61E33" w:rsidRDefault="0032425F">
      <w:pPr>
        <w:spacing w:line="276" w:lineRule="auto"/>
        <w:jc w:val="both"/>
        <w:rPr>
          <w:rFonts w:ascii="Calibri" w:eastAsia="Calibri" w:hAnsi="Calibri" w:cs="Calibri"/>
          <w:i/>
          <w:sz w:val="22"/>
          <w:szCs w:val="22"/>
        </w:rPr>
      </w:pPr>
      <w:r>
        <w:rPr>
          <w:rFonts w:ascii="Calibri" w:eastAsia="Calibri" w:hAnsi="Calibri" w:cs="Calibri"/>
          <w:i/>
          <w:sz w:val="22"/>
          <w:szCs w:val="22"/>
        </w:rPr>
        <w:t>Activity 2: Uploading learning materials (around 10 topics) to the Moodle platform</w:t>
      </w: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 xml:space="preserve">Technical committee under NMCHC is responsible for the development and endorsement of relevant topics to be uploaded into the Moodle platform. The task required to be performed by the software developer are: </w:t>
      </w:r>
    </w:p>
    <w:p w:rsidR="00B61E33" w:rsidRDefault="0032425F">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222222"/>
          <w:sz w:val="22"/>
          <w:szCs w:val="22"/>
        </w:rPr>
        <w:t xml:space="preserve">Support the NMCHC with preparing and uploading the contents, including: </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Adapt existing course contents from other platforms such as App and website to the Moodle; </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Upload all course contents into courses, including video, quizzes, text, and resource pages;</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Communicate with partners and content owners to download materials; </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Record voice-overs in Khmer to use with the videos if needed; </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Add </w:t>
      </w:r>
      <w:r>
        <w:rPr>
          <w:rFonts w:ascii="Calibri" w:eastAsia="Calibri" w:hAnsi="Calibri" w:cs="Calibri"/>
          <w:sz w:val="22"/>
          <w:szCs w:val="22"/>
        </w:rPr>
        <w:t>subtitles</w:t>
      </w:r>
      <w:r>
        <w:rPr>
          <w:rFonts w:ascii="Calibri" w:eastAsia="Calibri" w:hAnsi="Calibri" w:cs="Calibri"/>
          <w:color w:val="000000"/>
          <w:sz w:val="22"/>
          <w:szCs w:val="22"/>
        </w:rPr>
        <w:t xml:space="preserve"> to videos;</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Re-formatting of videos, photos, document etc. to meet the Moodle platform requirements</w:t>
      </w:r>
    </w:p>
    <w:p w:rsidR="00B61E33" w:rsidRDefault="0032425F">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Create and present the users’ profile to see the progress of learning; </w:t>
      </w:r>
    </w:p>
    <w:p w:rsidR="00B61E33" w:rsidRDefault="0032425F">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Ensure quiz results and/or assignment can be easily exported for the purpose of marking and improvement; </w:t>
      </w:r>
    </w:p>
    <w:p w:rsidR="00B61E33" w:rsidRDefault="0032425F">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Build in a certificate with permitted CPD points into the courses</w:t>
      </w:r>
    </w:p>
    <w:p w:rsidR="00B61E33" w:rsidRDefault="00B61E33">
      <w:pPr>
        <w:spacing w:line="276" w:lineRule="auto"/>
        <w:jc w:val="both"/>
        <w:rPr>
          <w:rFonts w:ascii="Calibri" w:eastAsia="Calibri" w:hAnsi="Calibri" w:cs="Calibri"/>
          <w:b/>
          <w:sz w:val="22"/>
          <w:szCs w:val="22"/>
          <w:u w:val="single"/>
        </w:rPr>
      </w:pPr>
    </w:p>
    <w:p w:rsidR="00B61E33" w:rsidRDefault="0032425F">
      <w:pPr>
        <w:spacing w:line="276" w:lineRule="auto"/>
        <w:jc w:val="both"/>
        <w:rPr>
          <w:rFonts w:ascii="Calibri" w:eastAsia="Calibri" w:hAnsi="Calibri" w:cs="Calibri"/>
          <w:i/>
          <w:sz w:val="22"/>
          <w:szCs w:val="22"/>
          <w:u w:val="single"/>
        </w:rPr>
      </w:pPr>
      <w:r>
        <w:rPr>
          <w:rFonts w:ascii="Calibri" w:eastAsia="Calibri" w:hAnsi="Calibri" w:cs="Calibri"/>
          <w:i/>
          <w:sz w:val="22"/>
          <w:szCs w:val="22"/>
          <w:u w:val="single"/>
        </w:rPr>
        <w:t>Activity 3: Testing and Modification</w:t>
      </w: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 xml:space="preserve">Upon the completion of contents uploading, the following deliverables will be made:  </w:t>
      </w:r>
    </w:p>
    <w:p w:rsidR="00B61E33" w:rsidRDefault="0032425F">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Conduct all testing of the platform (back-end and front-end) with key users, followed by adjustments to address feedback raised</w:t>
      </w:r>
    </w:p>
    <w:p w:rsidR="00B61E33" w:rsidRDefault="00B61E33">
      <w:pPr>
        <w:spacing w:line="276" w:lineRule="auto"/>
        <w:jc w:val="both"/>
        <w:rPr>
          <w:rFonts w:ascii="Calibri" w:eastAsia="Calibri" w:hAnsi="Calibri" w:cs="Calibri"/>
          <w:b/>
          <w:sz w:val="22"/>
          <w:szCs w:val="22"/>
          <w:u w:val="single"/>
        </w:rPr>
      </w:pPr>
    </w:p>
    <w:p w:rsidR="00B61E33" w:rsidRDefault="0032425F">
      <w:pPr>
        <w:spacing w:line="276" w:lineRule="auto"/>
        <w:jc w:val="both"/>
        <w:rPr>
          <w:rFonts w:ascii="Calibri" w:eastAsia="Calibri" w:hAnsi="Calibri" w:cs="Calibri"/>
          <w:i/>
          <w:sz w:val="22"/>
          <w:szCs w:val="22"/>
          <w:u w:val="single"/>
        </w:rPr>
      </w:pPr>
      <w:r>
        <w:rPr>
          <w:rFonts w:ascii="Calibri" w:eastAsia="Calibri" w:hAnsi="Calibri" w:cs="Calibri"/>
          <w:i/>
          <w:sz w:val="22"/>
          <w:szCs w:val="22"/>
          <w:u w:val="single"/>
        </w:rPr>
        <w:t xml:space="preserve">Activity 4: Trainings on the platform </w:t>
      </w:r>
    </w:p>
    <w:p w:rsidR="00B61E33" w:rsidRDefault="0032425F">
      <w:pPr>
        <w:spacing w:line="276" w:lineRule="auto"/>
        <w:jc w:val="both"/>
        <w:rPr>
          <w:rFonts w:ascii="Calibri" w:eastAsia="Calibri" w:hAnsi="Calibri" w:cs="Calibri"/>
          <w:b/>
          <w:sz w:val="22"/>
          <w:szCs w:val="22"/>
          <w:u w:val="single"/>
        </w:rPr>
      </w:pPr>
      <w:r>
        <w:rPr>
          <w:rFonts w:ascii="Calibri" w:eastAsia="Calibri" w:hAnsi="Calibri" w:cs="Calibri"/>
          <w:sz w:val="22"/>
          <w:szCs w:val="22"/>
        </w:rPr>
        <w:t xml:space="preserve">During and after the completion of the uploading, the following activities will be carried out: </w:t>
      </w:r>
    </w:p>
    <w:p w:rsidR="00B61E33" w:rsidRDefault="0032425F">
      <w:pPr>
        <w:numPr>
          <w:ilvl w:val="0"/>
          <w:numId w:val="6"/>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Instructions/training on platform use and contents uploading for Content Creators (Taskforce) and key users; </w:t>
      </w:r>
    </w:p>
    <w:p w:rsidR="00B61E33" w:rsidRDefault="0032425F">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Design one 5-minute tutorial video and a training manual; </w:t>
      </w:r>
    </w:p>
    <w:p w:rsidR="00B61E33" w:rsidRDefault="0032425F">
      <w:pPr>
        <w:numPr>
          <w:ilvl w:val="0"/>
          <w:numId w:val="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Conduct the first orientation to key users, including Training Units of the Hospital and Cambodian Midwives Association Network/health center on the process of learning platform (half-day)</w:t>
      </w:r>
    </w:p>
    <w:p w:rsidR="00B61E33" w:rsidRDefault="00B61E33">
      <w:pPr>
        <w:jc w:val="both"/>
        <w:rPr>
          <w:rFonts w:ascii="Calibri" w:eastAsia="Calibri" w:hAnsi="Calibri" w:cs="Calibri"/>
          <w:b/>
          <w:sz w:val="22"/>
          <w:szCs w:val="22"/>
          <w:u w:val="single"/>
        </w:rPr>
      </w:pPr>
    </w:p>
    <w:p w:rsidR="00B61E33" w:rsidRDefault="0032425F">
      <w:pPr>
        <w:jc w:val="both"/>
        <w:rPr>
          <w:rFonts w:ascii="Calibri" w:eastAsia="Calibri" w:hAnsi="Calibri" w:cs="Calibri"/>
          <w:b/>
          <w:sz w:val="22"/>
          <w:szCs w:val="22"/>
          <w:u w:val="single"/>
        </w:rPr>
      </w:pPr>
      <w:r>
        <w:rPr>
          <w:rFonts w:ascii="Calibri" w:eastAsia="Calibri" w:hAnsi="Calibri" w:cs="Calibri"/>
          <w:b/>
          <w:sz w:val="22"/>
          <w:szCs w:val="22"/>
          <w:u w:val="single"/>
        </w:rPr>
        <w:t xml:space="preserve">Deliverable 3: Maintenance of the MOODLE and Website </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Upon the completion of the above activities, this activity will be carried for the year 2022: </w:t>
      </w:r>
    </w:p>
    <w:p w:rsidR="00B61E33" w:rsidRDefault="0032425F">
      <w:pPr>
        <w:numPr>
          <w:ilvl w:val="0"/>
          <w:numId w:val="17"/>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Ongoing maintenance of the MOODLE and a website for the whole year 2022, including smooth operation and fixing bugs until the technical handover is completed by 31 December 2022</w:t>
      </w:r>
    </w:p>
    <w:p w:rsidR="00B61E33" w:rsidRDefault="0032425F">
      <w:pPr>
        <w:jc w:val="both"/>
        <w:rPr>
          <w:rFonts w:ascii="Calibri" w:eastAsia="Calibri" w:hAnsi="Calibri" w:cs="Calibri"/>
          <w:b/>
          <w:sz w:val="22"/>
          <w:szCs w:val="22"/>
        </w:rPr>
      </w:pPr>
      <w:r>
        <w:rPr>
          <w:rFonts w:ascii="Calibri" w:eastAsia="Calibri" w:hAnsi="Calibri" w:cs="Calibri"/>
          <w:b/>
          <w:sz w:val="22"/>
          <w:szCs w:val="22"/>
        </w:rPr>
        <w:lastRenderedPageBreak/>
        <w:t>6. Specific requirements:</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 In order to complete above tasks in a satisfactory way the bidders are to comply with the following requirements:</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 </w:t>
      </w:r>
    </w:p>
    <w:p w:rsidR="00B61E33" w:rsidRDefault="0032425F">
      <w:pPr>
        <w:numPr>
          <w:ilvl w:val="0"/>
          <w:numId w:val="12"/>
        </w:numPr>
        <w:jc w:val="both"/>
        <w:rPr>
          <w:rFonts w:ascii="Calibri" w:eastAsia="Calibri" w:hAnsi="Calibri" w:cs="Calibri"/>
          <w:sz w:val="22"/>
          <w:szCs w:val="22"/>
        </w:rPr>
      </w:pPr>
      <w:r>
        <w:rPr>
          <w:rFonts w:ascii="Calibri" w:eastAsia="Calibri" w:hAnsi="Calibri" w:cs="Calibri"/>
          <w:sz w:val="22"/>
          <w:szCs w:val="22"/>
          <w:u w:val="single"/>
        </w:rPr>
        <w:t>Supervision and quality assurance:</w:t>
      </w:r>
      <w:r>
        <w:rPr>
          <w:rFonts w:ascii="Calibri" w:eastAsia="Calibri" w:hAnsi="Calibri" w:cs="Calibri"/>
          <w:sz w:val="22"/>
          <w:szCs w:val="22"/>
        </w:rPr>
        <w:t xml:space="preserve"> The Contractor shall assign a supervisor or person of authority to coordinate all work performed for NMCHC. The supervisor shall conduct a quality assurance /check to ensure compliance with the required work and confer at least once a month with NMCHC’s representative to ensure that the services requested have been performed to NMCHC’s satisfaction. </w:t>
      </w:r>
    </w:p>
    <w:p w:rsidR="00B61E33" w:rsidRDefault="0032425F">
      <w:pPr>
        <w:numPr>
          <w:ilvl w:val="0"/>
          <w:numId w:val="12"/>
        </w:numPr>
        <w:jc w:val="both"/>
        <w:rPr>
          <w:rFonts w:ascii="Calibri" w:eastAsia="Calibri" w:hAnsi="Calibri" w:cs="Calibri"/>
          <w:sz w:val="22"/>
          <w:szCs w:val="22"/>
        </w:rPr>
      </w:pPr>
      <w:r>
        <w:rPr>
          <w:rFonts w:ascii="Calibri" w:eastAsia="Calibri" w:hAnsi="Calibri" w:cs="Calibri"/>
          <w:sz w:val="22"/>
          <w:szCs w:val="22"/>
          <w:u w:val="single"/>
        </w:rPr>
        <w:t>Employees:</w:t>
      </w:r>
      <w:r>
        <w:rPr>
          <w:rFonts w:ascii="Calibri" w:eastAsia="Calibri" w:hAnsi="Calibri" w:cs="Calibri"/>
          <w:sz w:val="22"/>
          <w:szCs w:val="22"/>
        </w:rPr>
        <w:t xml:space="preserve"> The Contractor shall be exclusively and totally responsible for the fulfilment of all obligations of his/her employees assigned to the current assignment for NMCHC. </w:t>
      </w:r>
    </w:p>
    <w:p w:rsidR="00B61E33" w:rsidRDefault="00B61E33">
      <w:pPr>
        <w:jc w:val="both"/>
        <w:rPr>
          <w:rFonts w:ascii="Calibri" w:eastAsia="Calibri" w:hAnsi="Calibri" w:cs="Calibri"/>
          <w:sz w:val="22"/>
          <w:szCs w:val="22"/>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 xml:space="preserve">7. Inputs </w:t>
      </w:r>
    </w:p>
    <w:p w:rsidR="00B61E33" w:rsidRDefault="0032425F">
      <w:pPr>
        <w:jc w:val="both"/>
        <w:rPr>
          <w:rFonts w:ascii="Calibri" w:eastAsia="Calibri" w:hAnsi="Calibri" w:cs="Calibri"/>
          <w:i/>
          <w:sz w:val="22"/>
          <w:szCs w:val="22"/>
        </w:rPr>
      </w:pPr>
      <w:r>
        <w:rPr>
          <w:rFonts w:ascii="Calibri" w:eastAsia="Calibri" w:hAnsi="Calibri" w:cs="Calibri"/>
          <w:i/>
          <w:sz w:val="22"/>
          <w:szCs w:val="22"/>
        </w:rPr>
        <w:t>Inputs given by the NMCHC</w:t>
      </w:r>
    </w:p>
    <w:p w:rsidR="00B61E33" w:rsidRDefault="0032425F">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Instruction for each course; </w:t>
      </w:r>
    </w:p>
    <w:p w:rsidR="00B61E33" w:rsidRDefault="0032425F">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All topics contents/learning materials</w:t>
      </w:r>
    </w:p>
    <w:p w:rsidR="00B61E33" w:rsidRDefault="00B61E33">
      <w:pPr>
        <w:jc w:val="both"/>
        <w:rPr>
          <w:rFonts w:ascii="Calibri" w:eastAsia="Calibri" w:hAnsi="Calibri" w:cs="Calibri"/>
        </w:rPr>
      </w:pP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Inputs given by the Contractor </w:t>
      </w:r>
    </w:p>
    <w:p w:rsidR="00B61E33" w:rsidRDefault="0032425F">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IT </w:t>
      </w:r>
      <w:r>
        <w:rPr>
          <w:rFonts w:ascii="Calibri" w:eastAsia="Calibri" w:hAnsi="Calibri" w:cs="Calibri"/>
          <w:sz w:val="22"/>
          <w:szCs w:val="22"/>
        </w:rPr>
        <w:t>staff</w:t>
      </w:r>
      <w:r>
        <w:rPr>
          <w:rFonts w:ascii="Calibri" w:eastAsia="Calibri" w:hAnsi="Calibri" w:cs="Calibri"/>
          <w:color w:val="000000"/>
          <w:sz w:val="22"/>
          <w:szCs w:val="22"/>
        </w:rPr>
        <w:t xml:space="preserve"> and team leader complete all required deliverables as outlined in these terms of reference.</w:t>
      </w:r>
    </w:p>
    <w:p w:rsidR="00B61E33" w:rsidRDefault="0032425F">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Breakdown of costs is provided </w:t>
      </w:r>
      <w:r>
        <w:rPr>
          <w:rFonts w:ascii="Calibri" w:eastAsia="Calibri" w:hAnsi="Calibri" w:cs="Calibri"/>
          <w:sz w:val="22"/>
          <w:szCs w:val="22"/>
        </w:rPr>
        <w:t>in the financial</w:t>
      </w:r>
      <w:r>
        <w:rPr>
          <w:rFonts w:ascii="Calibri" w:eastAsia="Calibri" w:hAnsi="Calibri" w:cs="Calibri"/>
          <w:color w:val="000000"/>
          <w:sz w:val="22"/>
          <w:szCs w:val="22"/>
        </w:rPr>
        <w:t xml:space="preserve"> proposal </w:t>
      </w:r>
      <w:r>
        <w:rPr>
          <w:rFonts w:ascii="Calibri" w:eastAsia="Calibri" w:hAnsi="Calibri" w:cs="Calibri"/>
          <w:sz w:val="22"/>
          <w:szCs w:val="22"/>
        </w:rPr>
        <w:t>in a separate</w:t>
      </w:r>
      <w:r>
        <w:rPr>
          <w:rFonts w:ascii="Calibri" w:eastAsia="Calibri" w:hAnsi="Calibri" w:cs="Calibri"/>
          <w:color w:val="000000"/>
          <w:sz w:val="22"/>
          <w:szCs w:val="22"/>
        </w:rPr>
        <w:t xml:space="preserve"> envelope.</w:t>
      </w:r>
    </w:p>
    <w:p w:rsidR="00B61E33" w:rsidRDefault="00B61E33">
      <w:pPr>
        <w:jc w:val="both"/>
        <w:rPr>
          <w:rFonts w:ascii="Calibri" w:eastAsia="Calibri" w:hAnsi="Calibri" w:cs="Calibri"/>
          <w:b/>
          <w:sz w:val="22"/>
          <w:szCs w:val="22"/>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8. Timing/Schedule</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The contract is expected to be signed in April 2021. The duration of the contract is expected to be for a period of 8-month for the deliverable 1 - 2. However, another one year service is required for the deliverable 3 in terms of the maintenance. Timeframe of the Completion of the Deliverables/outputs: </w:t>
      </w:r>
    </w:p>
    <w:p w:rsidR="00B61E33" w:rsidRDefault="0032425F">
      <w:pPr>
        <w:numPr>
          <w:ilvl w:val="0"/>
          <w:numId w:val="1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Deliverable 1: Designing a website for NMCHC by </w:t>
      </w:r>
      <w:r>
        <w:rPr>
          <w:rFonts w:ascii="Calibri" w:eastAsia="Calibri" w:hAnsi="Calibri" w:cs="Calibri"/>
          <w:b/>
          <w:color w:val="000000"/>
          <w:sz w:val="22"/>
          <w:szCs w:val="22"/>
          <w:u w:val="single"/>
        </w:rPr>
        <w:t>30 Ju</w:t>
      </w:r>
      <w:r>
        <w:rPr>
          <w:rFonts w:ascii="Calibri" w:eastAsia="Calibri" w:hAnsi="Calibri" w:cs="Calibri"/>
          <w:b/>
          <w:sz w:val="22"/>
          <w:szCs w:val="22"/>
          <w:u w:val="single"/>
        </w:rPr>
        <w:t>ly</w:t>
      </w:r>
      <w:r>
        <w:rPr>
          <w:rFonts w:ascii="Calibri" w:eastAsia="Calibri" w:hAnsi="Calibri" w:cs="Calibri"/>
          <w:b/>
          <w:color w:val="000000"/>
          <w:sz w:val="22"/>
          <w:szCs w:val="22"/>
          <w:u w:val="single"/>
        </w:rPr>
        <w:t xml:space="preserve"> 2021;</w:t>
      </w:r>
      <w:r>
        <w:rPr>
          <w:rFonts w:ascii="Calibri" w:eastAsia="Calibri" w:hAnsi="Calibri" w:cs="Calibri"/>
          <w:color w:val="000000"/>
          <w:sz w:val="22"/>
          <w:szCs w:val="22"/>
        </w:rPr>
        <w:t xml:space="preserve"> </w:t>
      </w:r>
    </w:p>
    <w:p w:rsidR="00B61E33" w:rsidRDefault="0032425F">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Deliverable 2: Setting up of Moodle platform by </w:t>
      </w:r>
      <w:r>
        <w:rPr>
          <w:rFonts w:ascii="Calibri" w:eastAsia="Calibri" w:hAnsi="Calibri" w:cs="Calibri"/>
          <w:b/>
          <w:color w:val="000000"/>
          <w:sz w:val="22"/>
          <w:szCs w:val="22"/>
          <w:u w:val="single"/>
        </w:rPr>
        <w:t>30 November 2021;</w:t>
      </w:r>
      <w:r>
        <w:rPr>
          <w:rFonts w:ascii="Calibri" w:eastAsia="Calibri" w:hAnsi="Calibri" w:cs="Calibri"/>
          <w:color w:val="000000"/>
          <w:sz w:val="22"/>
          <w:szCs w:val="22"/>
        </w:rPr>
        <w:t xml:space="preserve"> </w:t>
      </w:r>
    </w:p>
    <w:p w:rsidR="00B61E33" w:rsidRDefault="0032425F">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Deliverable 3: Maintenance of the Moodle platform and Website by </w:t>
      </w:r>
      <w:r>
        <w:rPr>
          <w:rFonts w:ascii="Calibri" w:eastAsia="Calibri" w:hAnsi="Calibri" w:cs="Calibri"/>
          <w:b/>
          <w:color w:val="000000"/>
          <w:sz w:val="22"/>
          <w:szCs w:val="22"/>
          <w:u w:val="single"/>
        </w:rPr>
        <w:t>30 December 2022.</w:t>
      </w:r>
      <w:r>
        <w:rPr>
          <w:rFonts w:ascii="Calibri" w:eastAsia="Calibri" w:hAnsi="Calibri" w:cs="Calibri"/>
          <w:color w:val="000000"/>
          <w:sz w:val="22"/>
          <w:szCs w:val="22"/>
        </w:rPr>
        <w:t xml:space="preserve"> </w:t>
      </w:r>
    </w:p>
    <w:p w:rsidR="00B61E33" w:rsidRDefault="0032425F">
      <w:pPr>
        <w:numPr>
          <w:ilvl w:val="0"/>
          <w:numId w:val="1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The contractor will provide a succinct progress 2021 report, including preliminary financial report, to UNFPA Cambodia by the </w:t>
      </w:r>
      <w:r>
        <w:rPr>
          <w:rFonts w:ascii="Calibri" w:eastAsia="Calibri" w:hAnsi="Calibri" w:cs="Calibri"/>
          <w:b/>
          <w:color w:val="000000"/>
          <w:sz w:val="22"/>
          <w:szCs w:val="22"/>
          <w:u w:val="single"/>
        </w:rPr>
        <w:t>15 of December 2021</w:t>
      </w:r>
      <w:r>
        <w:rPr>
          <w:rFonts w:ascii="Calibri" w:eastAsia="Calibri" w:hAnsi="Calibri" w:cs="Calibri"/>
          <w:color w:val="000000"/>
          <w:sz w:val="22"/>
          <w:szCs w:val="22"/>
        </w:rPr>
        <w:t xml:space="preserve">, and </w:t>
      </w:r>
    </w:p>
    <w:p w:rsidR="00B61E33" w:rsidRDefault="0032425F">
      <w:pPr>
        <w:numPr>
          <w:ilvl w:val="0"/>
          <w:numId w:val="1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The final report, including the preliminary financial expenditure report, maintenance and progress of the platform to UNFPA by the </w:t>
      </w:r>
      <w:r>
        <w:rPr>
          <w:rFonts w:ascii="Calibri" w:eastAsia="Calibri" w:hAnsi="Calibri" w:cs="Calibri"/>
          <w:b/>
          <w:color w:val="000000"/>
          <w:sz w:val="22"/>
          <w:szCs w:val="22"/>
          <w:u w:val="single"/>
        </w:rPr>
        <w:t>30</w:t>
      </w:r>
      <w:r>
        <w:rPr>
          <w:rFonts w:ascii="Calibri" w:eastAsia="Calibri" w:hAnsi="Calibri" w:cs="Calibri"/>
          <w:b/>
          <w:color w:val="000000"/>
          <w:sz w:val="22"/>
          <w:szCs w:val="22"/>
          <w:u w:val="single"/>
          <w:vertAlign w:val="superscript"/>
        </w:rPr>
        <w:t>th</w:t>
      </w:r>
      <w:r>
        <w:rPr>
          <w:rFonts w:ascii="Calibri" w:eastAsia="Calibri" w:hAnsi="Calibri" w:cs="Calibri"/>
          <w:b/>
          <w:color w:val="000000"/>
          <w:sz w:val="22"/>
          <w:szCs w:val="22"/>
          <w:u w:val="single"/>
        </w:rPr>
        <w:t xml:space="preserve"> of December 2022.</w:t>
      </w:r>
      <w:r>
        <w:rPr>
          <w:rFonts w:ascii="Calibri" w:eastAsia="Calibri" w:hAnsi="Calibri" w:cs="Calibri"/>
          <w:color w:val="000000"/>
          <w:sz w:val="22"/>
          <w:szCs w:val="22"/>
        </w:rPr>
        <w:t xml:space="preserve"> </w:t>
      </w:r>
    </w:p>
    <w:p w:rsidR="00B61E33" w:rsidRDefault="00B61E33">
      <w:pPr>
        <w:pBdr>
          <w:top w:val="nil"/>
          <w:left w:val="nil"/>
          <w:bottom w:val="nil"/>
          <w:right w:val="nil"/>
          <w:between w:val="nil"/>
        </w:pBdr>
        <w:ind w:left="720"/>
        <w:jc w:val="both"/>
        <w:rPr>
          <w:rFonts w:ascii="Calibri" w:eastAsia="Calibri" w:hAnsi="Calibri" w:cs="Calibri"/>
          <w:color w:val="000000"/>
          <w:sz w:val="22"/>
          <w:szCs w:val="22"/>
        </w:rPr>
      </w:pPr>
    </w:p>
    <w:p w:rsidR="00B61E33" w:rsidRDefault="00B61E33">
      <w:pPr>
        <w:jc w:val="both"/>
        <w:rPr>
          <w:rFonts w:ascii="Calibri" w:eastAsia="Calibri" w:hAnsi="Calibri" w:cs="Calibri"/>
          <w:sz w:val="22"/>
          <w:szCs w:val="22"/>
          <w:highlight w:val="cyan"/>
        </w:rPr>
      </w:pPr>
    </w:p>
    <w:p w:rsidR="00B61E33" w:rsidRDefault="0032425F">
      <w:pPr>
        <w:jc w:val="both"/>
        <w:rPr>
          <w:rFonts w:ascii="Calibri" w:eastAsia="Calibri" w:hAnsi="Calibri" w:cs="Calibri"/>
          <w:b/>
        </w:rPr>
      </w:pPr>
      <w:r>
        <w:br w:type="page"/>
      </w:r>
      <w:r>
        <w:rPr>
          <w:rFonts w:ascii="Calibri" w:eastAsia="Calibri" w:hAnsi="Calibri" w:cs="Calibri"/>
          <w:b/>
        </w:rPr>
        <w:lastRenderedPageBreak/>
        <w:t>III.</w:t>
      </w:r>
      <w:r>
        <w:rPr>
          <w:rFonts w:ascii="Calibri" w:eastAsia="Calibri" w:hAnsi="Calibri" w:cs="Calibri"/>
        </w:rPr>
        <w:t xml:space="preserve"> </w:t>
      </w:r>
      <w:r>
        <w:rPr>
          <w:rFonts w:ascii="Calibri" w:eastAsia="Calibri" w:hAnsi="Calibri" w:cs="Calibri"/>
          <w:b/>
        </w:rPr>
        <w:t xml:space="preserve">Questions </w:t>
      </w:r>
    </w:p>
    <w:p w:rsidR="00E0293C" w:rsidRDefault="00E0293C">
      <w:pPr>
        <w:jc w:val="both"/>
        <w:rPr>
          <w:rFonts w:ascii="Calibri" w:eastAsia="Calibri" w:hAnsi="Calibri" w:cs="Calibri"/>
          <w:b/>
        </w:rPr>
      </w:pPr>
    </w:p>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Questions or requests for further clarifications should be submitted in writing to the contact person below:</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3766"/>
        <w:gridCol w:w="5826"/>
      </w:tblGrid>
      <w:tr w:rsidR="00B61E33" w:rsidTr="00F01B03">
        <w:trPr>
          <w:jc w:val="center"/>
        </w:trPr>
        <w:tc>
          <w:tcPr>
            <w:tcW w:w="1963"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rPr>
            </w:pPr>
            <w:r>
              <w:rPr>
                <w:i/>
                <w:color w:val="000000"/>
              </w:rPr>
              <w:t>Name of contact person at UNFPA:</w:t>
            </w:r>
          </w:p>
        </w:tc>
        <w:tc>
          <w:tcPr>
            <w:tcW w:w="3037"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highlight w:val="yellow"/>
              </w:rPr>
            </w:pPr>
            <w:r>
              <w:rPr>
                <w:i/>
                <w:color w:val="000000"/>
              </w:rPr>
              <w:t>Mr. Livan Sophoan</w:t>
            </w:r>
          </w:p>
        </w:tc>
      </w:tr>
      <w:tr w:rsidR="00B61E33" w:rsidTr="00F01B03">
        <w:trPr>
          <w:jc w:val="center"/>
        </w:trPr>
        <w:tc>
          <w:tcPr>
            <w:tcW w:w="1963"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rPr>
            </w:pPr>
            <w:r>
              <w:rPr>
                <w:i/>
                <w:color w:val="000000"/>
              </w:rPr>
              <w:t>Tel Nº:</w:t>
            </w:r>
          </w:p>
        </w:tc>
        <w:tc>
          <w:tcPr>
            <w:tcW w:w="3037"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highlight w:val="yellow"/>
              </w:rPr>
            </w:pPr>
            <w:r>
              <w:rPr>
                <w:i/>
                <w:color w:val="000000"/>
              </w:rPr>
              <w:t>+855 12 72 88 22</w:t>
            </w:r>
          </w:p>
        </w:tc>
      </w:tr>
      <w:tr w:rsidR="00B61E33" w:rsidTr="00F01B03">
        <w:trPr>
          <w:jc w:val="center"/>
        </w:trPr>
        <w:tc>
          <w:tcPr>
            <w:tcW w:w="1963"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rPr>
            </w:pPr>
            <w:r>
              <w:rPr>
                <w:i/>
                <w:color w:val="000000"/>
              </w:rPr>
              <w:t>Fax Nº:</w:t>
            </w:r>
          </w:p>
        </w:tc>
        <w:tc>
          <w:tcPr>
            <w:tcW w:w="3037"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highlight w:val="yellow"/>
              </w:rPr>
            </w:pPr>
            <w:r>
              <w:rPr>
                <w:i/>
              </w:rPr>
              <w:t>N/A</w:t>
            </w:r>
          </w:p>
        </w:tc>
      </w:tr>
      <w:tr w:rsidR="00B61E33" w:rsidTr="00F01B03">
        <w:trPr>
          <w:jc w:val="center"/>
        </w:trPr>
        <w:tc>
          <w:tcPr>
            <w:tcW w:w="1963"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rPr>
            </w:pPr>
            <w:r>
              <w:rPr>
                <w:i/>
                <w:color w:val="000000"/>
              </w:rPr>
              <w:t>Email address of contact person:</w:t>
            </w:r>
          </w:p>
        </w:tc>
        <w:tc>
          <w:tcPr>
            <w:tcW w:w="3037" w:type="pct"/>
            <w:shd w:val="clear" w:color="auto" w:fill="auto"/>
            <w:vAlign w:val="center"/>
          </w:tcPr>
          <w:p w:rsidR="00B61E33" w:rsidRDefault="0032425F">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rPr>
            </w:pPr>
            <w:r>
              <w:rPr>
                <w:i/>
                <w:color w:val="0000FF"/>
                <w:u w:val="single"/>
              </w:rPr>
              <w:t>cambodia-procurement@unfpa.org</w:t>
            </w:r>
          </w:p>
        </w:tc>
      </w:tr>
    </w:tbl>
    <w:p w:rsidR="00B61E33" w:rsidRDefault="00B61E33">
      <w:pPr>
        <w:tabs>
          <w:tab w:val="left" w:pos="1200"/>
        </w:tabs>
        <w:jc w:val="both"/>
        <w:rPr>
          <w:rFonts w:ascii="Calibri" w:eastAsia="Calibri" w:hAnsi="Calibri" w:cs="Calibri"/>
          <w:sz w:val="22"/>
          <w:szCs w:val="22"/>
        </w:rPr>
      </w:pPr>
    </w:p>
    <w:p w:rsidR="00B61E33" w:rsidRDefault="0032425F">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The deadline for submission of </w:t>
      </w:r>
      <w:r>
        <w:rPr>
          <w:rFonts w:ascii="Calibri" w:eastAsia="Calibri" w:hAnsi="Calibri" w:cs="Calibri"/>
          <w:b/>
          <w:sz w:val="22"/>
          <w:szCs w:val="22"/>
        </w:rPr>
        <w:t>questions</w:t>
      </w:r>
      <w:r>
        <w:rPr>
          <w:rFonts w:ascii="Calibri" w:eastAsia="Calibri" w:hAnsi="Calibri" w:cs="Calibri"/>
          <w:sz w:val="22"/>
          <w:szCs w:val="22"/>
        </w:rPr>
        <w:t xml:space="preserve"> is </w:t>
      </w:r>
      <w:r>
        <w:rPr>
          <w:rFonts w:ascii="Calibri" w:eastAsia="Calibri" w:hAnsi="Calibri" w:cs="Calibri"/>
          <w:b/>
          <w:sz w:val="22"/>
          <w:szCs w:val="22"/>
        </w:rPr>
        <w:t>Thursday,</w:t>
      </w:r>
      <w:r>
        <w:rPr>
          <w:rFonts w:ascii="Calibri" w:eastAsia="Calibri" w:hAnsi="Calibri" w:cs="Calibri"/>
          <w:sz w:val="22"/>
          <w:szCs w:val="22"/>
        </w:rPr>
        <w:t xml:space="preserve"> </w:t>
      </w:r>
      <w:r>
        <w:rPr>
          <w:rFonts w:ascii="Calibri" w:eastAsia="Calibri" w:hAnsi="Calibri" w:cs="Calibri"/>
          <w:b/>
          <w:sz w:val="22"/>
          <w:szCs w:val="22"/>
        </w:rPr>
        <w:t>25</w:t>
      </w:r>
      <w:r>
        <w:rPr>
          <w:rFonts w:ascii="Calibri" w:eastAsia="Calibri" w:hAnsi="Calibri" w:cs="Calibri"/>
          <w:b/>
          <w:sz w:val="22"/>
          <w:szCs w:val="22"/>
          <w:vertAlign w:val="superscript"/>
        </w:rPr>
        <w:t xml:space="preserve"> </w:t>
      </w:r>
      <w:r>
        <w:rPr>
          <w:rFonts w:ascii="Calibri" w:eastAsia="Calibri" w:hAnsi="Calibri" w:cs="Calibri"/>
          <w:b/>
          <w:sz w:val="22"/>
          <w:szCs w:val="22"/>
        </w:rPr>
        <w:t>March 2021 at 4 p.m. Phnom Penh local time</w:t>
      </w:r>
      <w:r>
        <w:rPr>
          <w:rFonts w:ascii="Calibri" w:eastAsia="Calibri" w:hAnsi="Calibri" w:cs="Calibri"/>
          <w:sz w:val="22"/>
          <w:szCs w:val="22"/>
        </w:rPr>
        <w:t>.</w:t>
      </w:r>
      <w:r>
        <w:rPr>
          <w:rFonts w:ascii="Calibri" w:eastAsia="Calibri" w:hAnsi="Calibri" w:cs="Calibri"/>
          <w:sz w:val="22"/>
          <w:szCs w:val="22"/>
          <w:vertAlign w:val="superscript"/>
        </w:rPr>
        <w:footnoteReference w:id="1"/>
      </w:r>
      <w:r>
        <w:rPr>
          <w:rFonts w:ascii="Calibri" w:eastAsia="Calibri" w:hAnsi="Calibri" w:cs="Calibri"/>
          <w:sz w:val="22"/>
          <w:szCs w:val="22"/>
        </w:rPr>
        <w:t>. Questions will be answered in writing and shared with all parties as soon as possible after this deadline.</w:t>
      </w:r>
    </w:p>
    <w:p w:rsidR="00B61E33" w:rsidRDefault="00B61E33">
      <w:pPr>
        <w:tabs>
          <w:tab w:val="left" w:pos="1200"/>
        </w:tabs>
        <w:jc w:val="both"/>
        <w:rPr>
          <w:rFonts w:ascii="Calibri" w:eastAsia="Calibri" w:hAnsi="Calibri" w:cs="Calibri"/>
          <w:sz w:val="22"/>
          <w:szCs w:val="22"/>
        </w:rPr>
      </w:pPr>
    </w:p>
    <w:p w:rsidR="00B61E33" w:rsidRDefault="0032425F">
      <w:pPr>
        <w:jc w:val="both"/>
        <w:rPr>
          <w:rFonts w:ascii="Calibri" w:eastAsia="Calibri" w:hAnsi="Calibri" w:cs="Calibri"/>
          <w:b/>
          <w:sz w:val="22"/>
          <w:szCs w:val="22"/>
        </w:rPr>
      </w:pPr>
      <w:bookmarkStart w:id="2" w:name="_gjdgxs" w:colFirst="0" w:colLast="0"/>
      <w:bookmarkEnd w:id="2"/>
      <w:r>
        <w:rPr>
          <w:rFonts w:ascii="Calibri" w:eastAsia="Calibri" w:hAnsi="Calibri" w:cs="Calibri"/>
          <w:b/>
          <w:sz w:val="22"/>
          <w:szCs w:val="22"/>
        </w:rPr>
        <w:t>IV. Content of quotations</w:t>
      </w:r>
    </w:p>
    <w:p w:rsidR="00B61E33" w:rsidRDefault="0032425F">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Quotations should be submitted in a single email whenever possible, depending on file size. Quotations must contain:</w:t>
      </w:r>
    </w:p>
    <w:p w:rsidR="00B61E33" w:rsidRDefault="00B61E33">
      <w:pPr>
        <w:tabs>
          <w:tab w:val="left" w:pos="6630"/>
          <w:tab w:val="left" w:pos="9120"/>
        </w:tabs>
        <w:jc w:val="both"/>
        <w:rPr>
          <w:rFonts w:ascii="Calibri" w:eastAsia="Calibri" w:hAnsi="Calibri" w:cs="Calibri"/>
          <w:sz w:val="22"/>
          <w:szCs w:val="22"/>
        </w:rPr>
      </w:pPr>
    </w:p>
    <w:p w:rsidR="00B61E33" w:rsidRDefault="0032425F">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Technical proposal, in response to the requirements outlined in the service requirements / TORs.</w:t>
      </w:r>
    </w:p>
    <w:p w:rsidR="00B61E33" w:rsidRDefault="0032425F">
      <w:pPr>
        <w:numPr>
          <w:ilvl w:val="0"/>
          <w:numId w:val="2"/>
        </w:numPr>
        <w:jc w:val="both"/>
        <w:rPr>
          <w:rFonts w:ascii="Calibri" w:eastAsia="Calibri" w:hAnsi="Calibri" w:cs="Calibri"/>
          <w:sz w:val="22"/>
          <w:szCs w:val="22"/>
        </w:rPr>
      </w:pPr>
      <w:r>
        <w:rPr>
          <w:rFonts w:ascii="Calibri" w:eastAsia="Calibri" w:hAnsi="Calibri" w:cs="Calibri"/>
          <w:sz w:val="22"/>
          <w:szCs w:val="22"/>
        </w:rPr>
        <w:t>Price quotation, to be submitted strictly in accordance with the price quotation form.</w:t>
      </w:r>
    </w:p>
    <w:p w:rsidR="00B61E33" w:rsidRDefault="00B61E33">
      <w:pPr>
        <w:jc w:val="both"/>
        <w:rPr>
          <w:rFonts w:ascii="Calibri" w:eastAsia="Calibri" w:hAnsi="Calibri" w:cs="Calibri"/>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Both parts of the quotation must be signed by the bidding company’s relevant authority and submitted in PDF format.</w:t>
      </w:r>
    </w:p>
    <w:p w:rsidR="00B61E33" w:rsidRDefault="00B61E33">
      <w:pPr>
        <w:tabs>
          <w:tab w:val="left" w:pos="6630"/>
          <w:tab w:val="left" w:pos="9120"/>
        </w:tabs>
        <w:rPr>
          <w:rFonts w:ascii="Calibri" w:eastAsia="Calibri" w:hAnsi="Calibri" w:cs="Calibri"/>
          <w:sz w:val="22"/>
          <w:szCs w:val="22"/>
        </w:rPr>
      </w:pPr>
    </w:p>
    <w:p w:rsidR="00B61E33" w:rsidRDefault="0032425F">
      <w:pPr>
        <w:jc w:val="both"/>
        <w:rPr>
          <w:rFonts w:ascii="Calibri" w:eastAsia="Calibri" w:hAnsi="Calibri" w:cs="Calibri"/>
          <w:b/>
          <w:sz w:val="22"/>
          <w:szCs w:val="22"/>
        </w:rPr>
      </w:pPr>
      <w:r>
        <w:rPr>
          <w:rFonts w:ascii="Calibri" w:eastAsia="Calibri" w:hAnsi="Calibri" w:cs="Calibri"/>
          <w:b/>
          <w:sz w:val="22"/>
          <w:szCs w:val="22"/>
        </w:rPr>
        <w:t xml:space="preserve">V. Instructions for submission </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Proposals should be prepared based on the guidelines set forth in Section III above, along with a properly filled out and signed price quotation form, and are to be sent by email to the contact person indicated below no later than </w:t>
      </w:r>
      <w:r>
        <w:rPr>
          <w:rFonts w:ascii="Calibri" w:eastAsia="Calibri" w:hAnsi="Calibri" w:cs="Calibri"/>
          <w:b/>
          <w:color w:val="FF0000"/>
          <w:sz w:val="22"/>
          <w:szCs w:val="22"/>
          <w:u w:val="single"/>
        </w:rPr>
        <w:t>Thursday 1 April 2021 at 4 p.m. Phnom Penh local time</w:t>
      </w:r>
      <w:r>
        <w:rPr>
          <w:rFonts w:ascii="Calibri" w:eastAsia="Calibri" w:hAnsi="Calibri" w:cs="Calibri"/>
          <w:color w:val="FF0000"/>
          <w:sz w:val="22"/>
          <w:szCs w:val="22"/>
        </w:rPr>
        <w:t>.</w:t>
      </w:r>
      <w:r>
        <w:rPr>
          <w:rFonts w:ascii="Calibri" w:eastAsia="Calibri" w:hAnsi="Calibri" w:cs="Calibri"/>
          <w:color w:val="FF0000"/>
          <w:sz w:val="22"/>
          <w:szCs w:val="22"/>
          <w:vertAlign w:val="superscript"/>
        </w:rPr>
        <w:footnoteReference w:id="2"/>
      </w:r>
      <w:r>
        <w:rPr>
          <w:rFonts w:ascii="Calibri" w:eastAsia="Calibri" w:hAnsi="Calibri" w:cs="Calibri"/>
          <w:color w:val="FF0000"/>
          <w:sz w:val="22"/>
          <w:szCs w:val="22"/>
        </w:rPr>
        <w:t>.</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tbl>
      <w:tblPr>
        <w:tblStyle w:val="a0"/>
        <w:tblW w:w="5000" w:type="pct"/>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00" w:firstRow="0" w:lastRow="0" w:firstColumn="0" w:lastColumn="0" w:noHBand="0" w:noVBand="1"/>
      </w:tblPr>
      <w:tblGrid>
        <w:gridCol w:w="4740"/>
        <w:gridCol w:w="4852"/>
      </w:tblGrid>
      <w:tr w:rsidR="00B61E33" w:rsidTr="00F01B03">
        <w:trPr>
          <w:jc w:val="center"/>
        </w:trPr>
        <w:tc>
          <w:tcPr>
            <w:tcW w:w="2471"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color w:val="000000"/>
              </w:rPr>
            </w:pPr>
            <w:r>
              <w:rPr>
                <w:color w:val="000000"/>
              </w:rPr>
              <w:t>Name of contact person at UNFPA:</w:t>
            </w:r>
          </w:p>
        </w:tc>
        <w:tc>
          <w:tcPr>
            <w:tcW w:w="2529"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00"/>
                <w:highlight w:val="yellow"/>
              </w:rPr>
            </w:pPr>
            <w:r>
              <w:rPr>
                <w:i/>
                <w:color w:val="000000"/>
              </w:rPr>
              <w:t>Mr. Livan Sophoan</w:t>
            </w:r>
          </w:p>
        </w:tc>
      </w:tr>
      <w:tr w:rsidR="00B61E33" w:rsidTr="00F01B03">
        <w:trPr>
          <w:jc w:val="center"/>
        </w:trPr>
        <w:tc>
          <w:tcPr>
            <w:tcW w:w="2471"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color w:val="000000"/>
              </w:rPr>
            </w:pPr>
            <w:r>
              <w:rPr>
                <w:color w:val="000000"/>
              </w:rPr>
              <w:t>Email address of contact person:</w:t>
            </w:r>
          </w:p>
        </w:tc>
        <w:tc>
          <w:tcPr>
            <w:tcW w:w="2529" w:type="pct"/>
            <w:shd w:val="clear" w:color="auto" w:fill="auto"/>
            <w:vAlign w:val="center"/>
          </w:tcPr>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60" w:after="60"/>
              <w:jc w:val="both"/>
              <w:rPr>
                <w:i/>
                <w:color w:val="0000FF"/>
                <w:u w:val="single"/>
              </w:rPr>
            </w:pPr>
            <w:r>
              <w:rPr>
                <w:i/>
                <w:color w:val="0000FF"/>
                <w:u w:val="single"/>
              </w:rPr>
              <w:t>cambodia-procurement@unfpa.org</w:t>
            </w:r>
          </w:p>
        </w:tc>
      </w:tr>
    </w:tbl>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p>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Please note the following guidelines for electronic submissions:</w:t>
      </w:r>
    </w:p>
    <w:p w:rsidR="00B61E33" w:rsidRDefault="0032425F">
      <w:pPr>
        <w:numPr>
          <w:ilvl w:val="0"/>
          <w:numId w:val="7"/>
        </w:num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 xml:space="preserve">The following reference must be included in the email subject line: </w:t>
      </w:r>
      <w:r>
        <w:rPr>
          <w:rFonts w:ascii="Calibri" w:eastAsia="Calibri" w:hAnsi="Calibri" w:cs="Calibri"/>
          <w:b/>
          <w:color w:val="000000"/>
          <w:sz w:val="22"/>
          <w:szCs w:val="22"/>
        </w:rPr>
        <w:t>RFQ Nº UNFPA/KHM/RFQ/21/002</w:t>
      </w:r>
      <w:r>
        <w:rPr>
          <w:rFonts w:ascii="Calibri" w:eastAsia="Calibri" w:hAnsi="Calibri" w:cs="Calibri"/>
          <w:color w:val="000000"/>
          <w:sz w:val="22"/>
          <w:szCs w:val="22"/>
        </w:rPr>
        <w:t xml:space="preserve"> - Establishing a Web-based E-learning platform for Sexual and Reproductive Health and Rights (SRHR).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Proposals, including both technical and financial proposals, that do not contain the correct email subject line may be overlooked by the procurement officer and therefore not considered. </w:t>
      </w:r>
    </w:p>
    <w:p w:rsidR="00B61E33" w:rsidRDefault="0032425F">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The total email size may not exceed </w:t>
      </w:r>
      <w:r>
        <w:rPr>
          <w:rFonts w:ascii="Calibri" w:eastAsia="Calibri" w:hAnsi="Calibri" w:cs="Calibri"/>
          <w:b/>
          <w:color w:val="000000"/>
          <w:sz w:val="22"/>
          <w:szCs w:val="22"/>
        </w:rPr>
        <w:t>20 MB (including email body, encoded attachments and headers)</w:t>
      </w:r>
      <w:r>
        <w:rPr>
          <w:rFonts w:ascii="Calibri" w:eastAsia="Calibri" w:hAnsi="Calibri" w:cs="Calibri"/>
          <w:color w:val="000000"/>
          <w:sz w:val="22"/>
          <w:szCs w:val="22"/>
        </w:rPr>
        <w:t xml:space="preserve">. Where the technical details are in large electronic files, it is recommended that these be sent separately before the deadline. </w:t>
      </w:r>
    </w:p>
    <w:p w:rsidR="00B61E33" w:rsidRDefault="0032425F">
      <w:pPr>
        <w:numPr>
          <w:ilvl w:val="0"/>
          <w:numId w:val="7"/>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Any quotation submitted will be regarded as an offer by the bidder and does not</w:t>
      </w:r>
      <w:r>
        <w:rPr>
          <w:rFonts w:ascii="Calibri" w:eastAsia="Calibri" w:hAnsi="Calibri" w:cs="Calibri"/>
          <w:color w:val="000000"/>
          <w:sz w:val="22"/>
          <w:szCs w:val="22"/>
        </w:rPr>
        <w:br/>
        <w:t>constitute or imply the acceptance of any quotation by UNFPA. UNFPA is under no obligation to award a contract to any bidder as a result of this RFQ</w:t>
      </w:r>
      <w:r>
        <w:rPr>
          <w:rFonts w:ascii="Calibri" w:eastAsia="Calibri" w:hAnsi="Calibri" w:cs="Calibri"/>
          <w:color w:val="333333"/>
          <w:sz w:val="22"/>
          <w:szCs w:val="22"/>
          <w:highlight w:val="white"/>
        </w:rPr>
        <w:t>.</w:t>
      </w:r>
    </w:p>
    <w:p w:rsidR="00B61E33" w:rsidRDefault="0032425F">
      <w:pPr>
        <w:rPr>
          <w:rFonts w:ascii="Calibri" w:eastAsia="Calibri" w:hAnsi="Calibri" w:cs="Calibri"/>
          <w:sz w:val="22"/>
          <w:szCs w:val="22"/>
        </w:rPr>
      </w:pPr>
      <w:r>
        <w:br w:type="page"/>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
          <w:szCs w:val="2"/>
        </w:rPr>
      </w:pPr>
    </w:p>
    <w:p w:rsidR="00B61E33" w:rsidRDefault="0032425F">
      <w:pPr>
        <w:jc w:val="both"/>
        <w:rPr>
          <w:rFonts w:ascii="Calibri" w:eastAsia="Calibri" w:hAnsi="Calibri" w:cs="Calibri"/>
          <w:b/>
        </w:rPr>
      </w:pPr>
      <w:r>
        <w:rPr>
          <w:rFonts w:ascii="Calibri" w:eastAsia="Calibri" w:hAnsi="Calibri" w:cs="Calibri"/>
          <w:b/>
        </w:rPr>
        <w:t>VI. Overview of Evaluation Process</w:t>
      </w:r>
    </w:p>
    <w:p w:rsidR="00B61E33" w:rsidRDefault="0032425F">
      <w:pPr>
        <w:jc w:val="both"/>
        <w:rPr>
          <w:rFonts w:ascii="Calibri" w:eastAsia="Calibri" w:hAnsi="Calibri" w:cs="Calibri"/>
          <w:sz w:val="22"/>
          <w:szCs w:val="22"/>
        </w:rPr>
      </w:pPr>
      <w:r>
        <w:rPr>
          <w:rFonts w:ascii="Calibri" w:eastAsia="Calibri" w:hAnsi="Calibri" w:cs="Calibri"/>
          <w:sz w:val="22"/>
          <w:szCs w:val="22"/>
        </w:rPr>
        <w:t>Quotations will be evaluated based on the technical proposal and the total cost of the services (price quote).</w:t>
      </w:r>
    </w:p>
    <w:p w:rsidR="00B61E33" w:rsidRDefault="00B61E33">
      <w:pPr>
        <w:jc w:val="both"/>
        <w:rPr>
          <w:rFonts w:ascii="Calibri" w:eastAsia="Calibri" w:hAnsi="Calibri" w:cs="Calibri"/>
          <w:sz w:val="22"/>
          <w:szCs w:val="22"/>
        </w:rPr>
      </w:pPr>
    </w:p>
    <w:p w:rsidR="00B61E33" w:rsidRDefault="0032425F">
      <w:pPr>
        <w:jc w:val="both"/>
        <w:rPr>
          <w:rFonts w:ascii="Calibri" w:eastAsia="Calibri" w:hAnsi="Calibri" w:cs="Calibri"/>
          <w:sz w:val="22"/>
          <w:szCs w:val="22"/>
        </w:rPr>
      </w:pPr>
      <w:r>
        <w:rPr>
          <w:rFonts w:ascii="Calibri" w:eastAsia="Calibri" w:hAnsi="Calibri" w:cs="Calibri"/>
          <w:sz w:val="22"/>
          <w:szCs w:val="22"/>
        </w:rPr>
        <w:t>The evaluation will be carried out in a two-step process by an ad-hoc evaluation panel. Technical proposals will be evaluated for technical compliance prior to the comparison of price quotes.</w:t>
      </w:r>
    </w:p>
    <w:p w:rsidR="00B61E33" w:rsidRDefault="00B61E33">
      <w:pPr>
        <w:jc w:val="both"/>
        <w:rPr>
          <w:rFonts w:ascii="Calibri" w:eastAsia="Calibri" w:hAnsi="Calibri" w:cs="Calibri"/>
          <w:sz w:val="10"/>
          <w:szCs w:val="10"/>
        </w:rPr>
      </w:pPr>
    </w:p>
    <w:p w:rsidR="00B61E33" w:rsidRDefault="0032425F">
      <w:pPr>
        <w:jc w:val="both"/>
        <w:rPr>
          <w:rFonts w:ascii="Calibri" w:eastAsia="Calibri" w:hAnsi="Calibri" w:cs="Calibri"/>
          <w:b/>
        </w:rPr>
      </w:pPr>
      <w:r>
        <w:rPr>
          <w:rFonts w:ascii="Calibri" w:eastAsia="Calibri" w:hAnsi="Calibri" w:cs="Calibri"/>
          <w:b/>
        </w:rPr>
        <w:t xml:space="preserve">VII. Award Criteria </w:t>
      </w:r>
    </w:p>
    <w:p w:rsidR="00B61E33" w:rsidRDefault="0032425F">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In case of a satisfactory result from the evaluation process, UNFPA intends to award an Agreement/Purchase Order with duration of nine (9) months to the Bidder(s) that obtain the lowest-priced technically acceptable offer.</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10"/>
          <w:szCs w:val="10"/>
        </w:rPr>
      </w:pPr>
    </w:p>
    <w:p w:rsidR="00B61E33" w:rsidRDefault="0032425F">
      <w:pPr>
        <w:jc w:val="both"/>
        <w:rPr>
          <w:rFonts w:ascii="Calibri" w:eastAsia="Calibri" w:hAnsi="Calibri" w:cs="Calibri"/>
          <w:b/>
        </w:rPr>
      </w:pPr>
      <w:r>
        <w:rPr>
          <w:rFonts w:ascii="Calibri" w:eastAsia="Calibri" w:hAnsi="Calibri" w:cs="Calibri"/>
          <w:b/>
        </w:rPr>
        <w:t xml:space="preserve">VIII. Right to Vary Requirements at Time of Award </w:t>
      </w:r>
    </w:p>
    <w:p w:rsidR="00B61E33" w:rsidRDefault="0032425F">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UNFPA reserves the right at the time of award of contract to increase or decrease, by up to 20%, the volume of services specified in this RFQ without any change in unit prices or other terms and conditions.</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10"/>
          <w:szCs w:val="10"/>
          <w:u w:val="single"/>
        </w:rPr>
      </w:pPr>
    </w:p>
    <w:p w:rsidR="00B61E33" w:rsidRDefault="0032425F">
      <w:pPr>
        <w:jc w:val="both"/>
        <w:rPr>
          <w:rFonts w:ascii="Calibri" w:eastAsia="Calibri" w:hAnsi="Calibri" w:cs="Calibri"/>
          <w:b/>
        </w:rPr>
      </w:pPr>
      <w:r>
        <w:rPr>
          <w:rFonts w:ascii="Calibri" w:eastAsia="Calibri" w:hAnsi="Calibri" w:cs="Calibri"/>
          <w:b/>
        </w:rPr>
        <w:t>IX. Payment Terms</w:t>
      </w:r>
    </w:p>
    <w:p w:rsidR="00B61E33" w:rsidRDefault="0032425F">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UNFPA payment terms are net 30 days upon receipt of invoice and delivery/acceptance of the milestone deliverables linked to payment as specified in the contract.</w:t>
      </w:r>
    </w:p>
    <w:p w:rsidR="00B61E33" w:rsidRDefault="00B61E33">
      <w:pPr>
        <w:pBdr>
          <w:top w:val="nil"/>
          <w:left w:val="nil"/>
          <w:bottom w:val="nil"/>
          <w:right w:val="nil"/>
          <w:between w:val="nil"/>
        </w:pBdr>
        <w:tabs>
          <w:tab w:val="left" w:pos="851"/>
        </w:tabs>
        <w:spacing w:line="276" w:lineRule="auto"/>
        <w:jc w:val="both"/>
        <w:rPr>
          <w:rFonts w:ascii="Calibri" w:eastAsia="Calibri" w:hAnsi="Calibri" w:cs="Calibri"/>
          <w:color w:val="000000"/>
          <w:sz w:val="10"/>
          <w:szCs w:val="10"/>
        </w:rPr>
      </w:pPr>
    </w:p>
    <w:p w:rsidR="00B61E33" w:rsidRDefault="0032425F">
      <w:pPr>
        <w:jc w:val="both"/>
        <w:rPr>
          <w:rFonts w:ascii="Calibri" w:eastAsia="Calibri" w:hAnsi="Calibri" w:cs="Calibri"/>
          <w:b/>
        </w:rPr>
      </w:pPr>
      <w:r>
        <w:rPr>
          <w:rFonts w:ascii="Calibri" w:eastAsia="Calibri" w:hAnsi="Calibri" w:cs="Calibri"/>
          <w:b/>
        </w:rPr>
        <w:t>X</w:t>
      </w:r>
      <w:r>
        <w:rPr>
          <w:b/>
        </w:rPr>
        <w:t xml:space="preserve">. </w:t>
      </w:r>
      <w:hyperlink r:id="rId9" w:anchor="FraudCorruption">
        <w:r>
          <w:rPr>
            <w:rFonts w:ascii="Calibri" w:eastAsia="Calibri" w:hAnsi="Calibri" w:cs="Calibri"/>
            <w:b/>
          </w:rPr>
          <w:t>Fraud and Corruption</w:t>
        </w:r>
      </w:hyperlink>
    </w:p>
    <w:p w:rsidR="00B61E33" w:rsidRDefault="0032425F">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0" w:anchor="overlay-context=node/10356/draft">
        <w:r>
          <w:rPr>
            <w:rFonts w:ascii="Calibri" w:eastAsia="Calibri" w:hAnsi="Calibri" w:cs="Calibri"/>
            <w:color w:val="003366"/>
            <w:sz w:val="22"/>
            <w:szCs w:val="22"/>
            <w:u w:val="single"/>
          </w:rPr>
          <w:t>Fraud Policy</w:t>
        </w:r>
      </w:hyperlink>
      <w:r>
        <w:rPr>
          <w:rFonts w:ascii="Calibri" w:eastAsia="Calibri" w:hAnsi="Calibri" w:cs="Calibri"/>
          <w:color w:val="000000"/>
          <w:sz w:val="22"/>
          <w:szCs w:val="22"/>
        </w:rPr>
        <w:t xml:space="preserve">. Submission of a proposal implies that the Bidder is aware of this policy. </w:t>
      </w:r>
    </w:p>
    <w:p w:rsidR="00B61E33" w:rsidRDefault="00B61E33">
      <w:pPr>
        <w:spacing w:line="276" w:lineRule="auto"/>
        <w:jc w:val="both"/>
        <w:rPr>
          <w:rFonts w:ascii="Calibri" w:eastAsia="Calibri" w:hAnsi="Calibri" w:cs="Calibri"/>
          <w:sz w:val="10"/>
          <w:szCs w:val="10"/>
        </w:rPr>
      </w:pPr>
    </w:p>
    <w:p w:rsidR="00B61E33" w:rsidRDefault="0032425F">
      <w:pPr>
        <w:spacing w:line="276" w:lineRule="auto"/>
        <w:jc w:val="both"/>
        <w:rPr>
          <w:rFonts w:ascii="Calibri" w:eastAsia="Calibri" w:hAnsi="Calibri" w:cs="Calibri"/>
          <w:sz w:val="22"/>
          <w:szCs w:val="22"/>
        </w:rPr>
      </w:pPr>
      <w:r>
        <w:rPr>
          <w:rFonts w:ascii="Calibri" w:eastAsia="Calibri" w:hAnsi="Calibri" w:cs="Calibri"/>
          <w:sz w:val="22"/>
          <w:szCs w:val="22"/>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10"/>
          <w:szCs w:val="10"/>
        </w:rPr>
      </w:pPr>
    </w:p>
    <w:p w:rsidR="00B61E33" w:rsidRDefault="0032425F">
      <w:pPr>
        <w:spacing w:line="276" w:lineRule="auto"/>
        <w:jc w:val="both"/>
        <w:rPr>
          <w:rFonts w:ascii="Calibri" w:eastAsia="Calibri" w:hAnsi="Calibri" w:cs="Calibri"/>
          <w:color w:val="003366"/>
          <w:sz w:val="22"/>
          <w:szCs w:val="22"/>
          <w:u w:val="single"/>
        </w:rPr>
      </w:pPr>
      <w:r>
        <w:rPr>
          <w:rFonts w:ascii="Calibri" w:eastAsia="Calibri" w:hAnsi="Calibri" w:cs="Calibri"/>
          <w:sz w:val="22"/>
          <w:szCs w:val="22"/>
        </w:rPr>
        <w:t xml:space="preserve">A confidential Anti-Fraud Hotline is available to any Bidder to report suspicious fraudulent activities at </w:t>
      </w:r>
      <w:hyperlink r:id="rId11">
        <w:r>
          <w:rPr>
            <w:rFonts w:ascii="Calibri" w:eastAsia="Calibri" w:hAnsi="Calibri" w:cs="Calibri"/>
            <w:color w:val="003366"/>
            <w:sz w:val="22"/>
            <w:szCs w:val="22"/>
            <w:u w:val="single"/>
          </w:rPr>
          <w:t>UNFPA Investigation Hotline</w:t>
        </w:r>
      </w:hyperlink>
      <w:r>
        <w:rPr>
          <w:rFonts w:ascii="Calibri" w:eastAsia="Calibri" w:hAnsi="Calibri" w:cs="Calibri"/>
          <w:color w:val="003366"/>
          <w:sz w:val="22"/>
          <w:szCs w:val="22"/>
          <w:u w:val="single"/>
        </w:rPr>
        <w:t>.</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10"/>
          <w:szCs w:val="10"/>
        </w:rPr>
      </w:pPr>
    </w:p>
    <w:p w:rsidR="00B61E33" w:rsidRDefault="0032425F">
      <w:pPr>
        <w:jc w:val="both"/>
        <w:rPr>
          <w:rFonts w:ascii="Calibri" w:eastAsia="Calibri" w:hAnsi="Calibri" w:cs="Calibri"/>
          <w:b/>
        </w:rPr>
      </w:pPr>
      <w:r>
        <w:rPr>
          <w:rFonts w:ascii="Calibri" w:eastAsia="Calibri" w:hAnsi="Calibri" w:cs="Calibri"/>
          <w:b/>
        </w:rPr>
        <w:t>Zero Tolerance</w:t>
      </w:r>
    </w:p>
    <w:p w:rsidR="00B61E33" w:rsidRDefault="0032425F">
      <w:pPr>
        <w:jc w:val="both"/>
        <w:rPr>
          <w:rFonts w:ascii="Calibri" w:eastAsia="Calibri" w:hAnsi="Calibri" w:cs="Calibri"/>
          <w:sz w:val="22"/>
          <w:szCs w:val="22"/>
        </w:rPr>
      </w:pPr>
      <w:r>
        <w:rPr>
          <w:rFonts w:ascii="Calibri" w:eastAsia="Calibri" w:hAnsi="Calibri" w:cs="Calibr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2" w:anchor="ZeroTolerance">
        <w:r>
          <w:rPr>
            <w:rFonts w:ascii="Calibri" w:eastAsia="Calibri" w:hAnsi="Calibri" w:cs="Calibri"/>
            <w:color w:val="003366"/>
            <w:sz w:val="22"/>
            <w:szCs w:val="22"/>
            <w:u w:val="single"/>
          </w:rPr>
          <w:t>Zero Tolerance Policy</w:t>
        </w:r>
      </w:hyperlink>
      <w:r>
        <w:rPr>
          <w:rFonts w:ascii="Calibri" w:eastAsia="Calibri" w:hAnsi="Calibri" w:cs="Calibri"/>
          <w:sz w:val="22"/>
          <w:szCs w:val="22"/>
        </w:rPr>
        <w:t>.</w:t>
      </w:r>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10"/>
          <w:szCs w:val="10"/>
        </w:rPr>
      </w:pPr>
    </w:p>
    <w:p w:rsidR="00B61E33" w:rsidRDefault="0032425F">
      <w:pPr>
        <w:jc w:val="both"/>
        <w:rPr>
          <w:rFonts w:ascii="Calibri" w:eastAsia="Calibri" w:hAnsi="Calibri" w:cs="Calibri"/>
          <w:b/>
        </w:rPr>
      </w:pPr>
      <w:r>
        <w:rPr>
          <w:rFonts w:ascii="Calibri" w:eastAsia="Calibri" w:hAnsi="Calibri" w:cs="Calibri"/>
          <w:b/>
        </w:rPr>
        <w:t>XI. RFQ Protest</w:t>
      </w:r>
    </w:p>
    <w:p w:rsidR="00B61E33" w:rsidRDefault="0032425F">
      <w:pPr>
        <w:jc w:val="both"/>
        <w:rPr>
          <w:rFonts w:ascii="Calibri" w:eastAsia="Calibri" w:hAnsi="Calibri" w:cs="Calibri"/>
          <w:b/>
          <w:sz w:val="22"/>
          <w:szCs w:val="22"/>
        </w:rPr>
      </w:pPr>
      <w:bookmarkStart w:id="3" w:name="_30j0zll" w:colFirst="0" w:colLast="0"/>
      <w:bookmarkEnd w:id="3"/>
      <w:r>
        <w:rPr>
          <w:rFonts w:ascii="Calibri" w:eastAsia="Calibri" w:hAnsi="Calibri" w:cs="Calibri"/>
          <w:sz w:val="22"/>
          <w:szCs w:val="22"/>
        </w:rPr>
        <w:t xml:space="preserve">Bidder(s) perceiving that they have been unjustly or unfairly treated in connection with a solicitation, evaluation, or award of a contract may submit a complaint to the UNFPA Head of the Business Unit Mr. Daniel Alemu, Representative a.i at </w:t>
      </w:r>
      <w:hyperlink r:id="rId13">
        <w:r>
          <w:rPr>
            <w:rFonts w:ascii="Calibri" w:eastAsia="Calibri" w:hAnsi="Calibri" w:cs="Calibri"/>
            <w:color w:val="003366"/>
            <w:sz w:val="22"/>
            <w:szCs w:val="22"/>
            <w:u w:val="single"/>
          </w:rPr>
          <w:t>dalemu@unfpa.org</w:t>
        </w:r>
      </w:hyperlink>
      <w:r>
        <w:rPr>
          <w:rFonts w:ascii="Calibri" w:eastAsia="Calibri" w:hAnsi="Calibri" w:cs="Calibri"/>
          <w:sz w:val="22"/>
          <w:szCs w:val="22"/>
        </w:rPr>
        <w:t xml:space="preserve"> . Should the supplier be unsatisfied with the reply provided by the UNFPA Head of the Business Unit, the supplier may contact the Chief, Procurement Services Branch at </w:t>
      </w:r>
      <w:hyperlink r:id="rId14">
        <w:r>
          <w:rPr>
            <w:rFonts w:ascii="Calibri" w:eastAsia="Calibri" w:hAnsi="Calibri" w:cs="Calibri"/>
            <w:color w:val="003366"/>
            <w:sz w:val="22"/>
            <w:szCs w:val="22"/>
            <w:u w:val="single"/>
          </w:rPr>
          <w:t>procurement@unfpa.org</w:t>
        </w:r>
      </w:hyperlink>
    </w:p>
    <w:p w:rsidR="00B61E33" w:rsidRDefault="00B61E33">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10"/>
          <w:szCs w:val="10"/>
        </w:rPr>
      </w:pPr>
    </w:p>
    <w:p w:rsidR="00B61E33" w:rsidRDefault="0032425F">
      <w:pPr>
        <w:jc w:val="both"/>
        <w:rPr>
          <w:rFonts w:ascii="Calibri" w:eastAsia="Calibri" w:hAnsi="Calibri" w:cs="Calibri"/>
          <w:b/>
        </w:rPr>
      </w:pPr>
      <w:r>
        <w:rPr>
          <w:rFonts w:ascii="Calibri" w:eastAsia="Calibri" w:hAnsi="Calibri" w:cs="Calibri"/>
          <w:b/>
        </w:rPr>
        <w:t>XII. Disclaimer</w:t>
      </w:r>
    </w:p>
    <w:p w:rsidR="00B61E33" w:rsidRDefault="0032425F">
      <w:pPr>
        <w:jc w:val="both"/>
        <w:rPr>
          <w:rFonts w:ascii="Calibri" w:eastAsia="Calibri" w:hAnsi="Calibri" w:cs="Calibri"/>
          <w:color w:val="000000"/>
          <w:sz w:val="22"/>
          <w:szCs w:val="22"/>
        </w:rPr>
      </w:pPr>
      <w:r>
        <w:rPr>
          <w:rFonts w:ascii="Calibri" w:eastAsia="Calibri" w:hAnsi="Calibri" w:cs="Calibri"/>
          <w:color w:val="000000"/>
          <w:sz w:val="22"/>
          <w:szCs w:val="22"/>
        </w:rPr>
        <w:t>Should any of the links in this RFQ document be unavailable or inaccessible for any reason, bidders can contact the Procurement Officer in charge of the procurement to request for them to share a PDF version of such document(s).</w:t>
      </w:r>
    </w:p>
    <w:p w:rsidR="00B61E33" w:rsidRDefault="0032425F">
      <w:pPr>
        <w:pBdr>
          <w:top w:val="nil"/>
          <w:left w:val="nil"/>
          <w:bottom w:val="nil"/>
          <w:right w:val="nil"/>
          <w:between w:val="nil"/>
        </w:pBdr>
        <w:jc w:val="center"/>
        <w:rPr>
          <w:rFonts w:ascii="Calibri" w:eastAsia="Calibri" w:hAnsi="Calibri" w:cs="Calibri"/>
          <w:b/>
          <w:smallCaps/>
          <w:color w:val="000000"/>
          <w:sz w:val="22"/>
          <w:szCs w:val="22"/>
        </w:rPr>
      </w:pPr>
      <w:r>
        <w:br w:type="page"/>
      </w:r>
      <w:r>
        <w:rPr>
          <w:rFonts w:ascii="Calibri" w:eastAsia="Calibri" w:hAnsi="Calibri" w:cs="Calibri"/>
          <w:b/>
          <w:color w:val="000000"/>
          <w:sz w:val="22"/>
          <w:szCs w:val="22"/>
        </w:rPr>
        <w:lastRenderedPageBreak/>
        <w:t xml:space="preserve">PRICE </w:t>
      </w:r>
      <w:r>
        <w:rPr>
          <w:rFonts w:ascii="Calibri" w:eastAsia="Calibri" w:hAnsi="Calibri" w:cs="Calibri"/>
          <w:b/>
          <w:smallCaps/>
          <w:color w:val="000000"/>
          <w:sz w:val="22"/>
          <w:szCs w:val="22"/>
        </w:rPr>
        <w:t>QUOTATION FORM</w:t>
      </w:r>
    </w:p>
    <w:p w:rsidR="00B61E33" w:rsidRDefault="00B61E33">
      <w:pPr>
        <w:rPr>
          <w:rFonts w:ascii="Calibri" w:eastAsia="Calibri" w:hAnsi="Calibri" w:cs="Calibri"/>
          <w:sz w:val="22"/>
          <w:szCs w:val="22"/>
        </w:rPr>
      </w:pPr>
    </w:p>
    <w:tbl>
      <w:tblPr>
        <w:tblStyle w:val="a1"/>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B61E33">
        <w:tc>
          <w:tcPr>
            <w:tcW w:w="3708" w:type="dxa"/>
          </w:tcPr>
          <w:p w:rsidR="00B61E33" w:rsidRDefault="0032425F">
            <w:pPr>
              <w:rPr>
                <w:b/>
              </w:rPr>
            </w:pPr>
            <w:r>
              <w:rPr>
                <w:b/>
              </w:rPr>
              <w:t>Name of Bidder:</w:t>
            </w:r>
          </w:p>
        </w:tc>
        <w:tc>
          <w:tcPr>
            <w:tcW w:w="4814" w:type="dxa"/>
            <w:vAlign w:val="center"/>
          </w:tcPr>
          <w:p w:rsidR="00B61E33" w:rsidRDefault="00B61E33">
            <w:pPr>
              <w:jc w:val="center"/>
            </w:pPr>
          </w:p>
        </w:tc>
      </w:tr>
      <w:tr w:rsidR="00B61E33">
        <w:tc>
          <w:tcPr>
            <w:tcW w:w="3708" w:type="dxa"/>
          </w:tcPr>
          <w:p w:rsidR="00B61E33" w:rsidRDefault="0032425F">
            <w:pPr>
              <w:rPr>
                <w:b/>
              </w:rPr>
            </w:pPr>
            <w:r>
              <w:rPr>
                <w:b/>
              </w:rPr>
              <w:t>Date of the quotation:</w:t>
            </w:r>
          </w:p>
        </w:tc>
        <w:tc>
          <w:tcPr>
            <w:tcW w:w="4814" w:type="dxa"/>
            <w:vAlign w:val="center"/>
          </w:tcPr>
          <w:p w:rsidR="00B61E33" w:rsidRDefault="0032425F">
            <w:pPr>
              <w:jc w:val="center"/>
            </w:pPr>
            <w:r>
              <w:rPr>
                <w:color w:val="808080"/>
              </w:rPr>
              <w:t>Click here to enter a date.</w:t>
            </w:r>
          </w:p>
        </w:tc>
      </w:tr>
      <w:tr w:rsidR="00B61E33">
        <w:tc>
          <w:tcPr>
            <w:tcW w:w="3708" w:type="dxa"/>
          </w:tcPr>
          <w:p w:rsidR="00B61E33" w:rsidRDefault="0032425F">
            <w:pPr>
              <w:rPr>
                <w:b/>
              </w:rPr>
            </w:pPr>
            <w:r>
              <w:rPr>
                <w:b/>
              </w:rPr>
              <w:t>Request for quotation Nº:</w:t>
            </w:r>
          </w:p>
        </w:tc>
        <w:tc>
          <w:tcPr>
            <w:tcW w:w="4814" w:type="dxa"/>
            <w:vAlign w:val="center"/>
          </w:tcPr>
          <w:p w:rsidR="00B61E33" w:rsidRDefault="0032425F">
            <w:pPr>
              <w:jc w:val="center"/>
            </w:pPr>
            <w:r>
              <w:t>UNFPA/KHM/RFQ/21/002</w:t>
            </w:r>
          </w:p>
        </w:tc>
      </w:tr>
      <w:tr w:rsidR="00B61E33">
        <w:tc>
          <w:tcPr>
            <w:tcW w:w="3708" w:type="dxa"/>
          </w:tcPr>
          <w:p w:rsidR="00B61E33" w:rsidRDefault="0032425F">
            <w:pPr>
              <w:rPr>
                <w:b/>
              </w:rPr>
            </w:pPr>
            <w:r>
              <w:rPr>
                <w:b/>
              </w:rPr>
              <w:t>Currency of quotation:</w:t>
            </w:r>
          </w:p>
        </w:tc>
        <w:tc>
          <w:tcPr>
            <w:tcW w:w="4814" w:type="dxa"/>
            <w:vAlign w:val="center"/>
          </w:tcPr>
          <w:p w:rsidR="00B61E33" w:rsidRDefault="0032425F">
            <w:pPr>
              <w:jc w:val="center"/>
            </w:pPr>
            <w:r>
              <w:t>USD</w:t>
            </w:r>
          </w:p>
        </w:tc>
      </w:tr>
      <w:tr w:rsidR="00B61E33">
        <w:tc>
          <w:tcPr>
            <w:tcW w:w="3708" w:type="dxa"/>
            <w:tcBorders>
              <w:bottom w:val="single" w:sz="4" w:space="0" w:color="F2F2F2"/>
            </w:tcBorders>
          </w:tcPr>
          <w:p w:rsidR="00B61E33" w:rsidRDefault="0032425F">
            <w:pPr>
              <w:rPr>
                <w:b/>
              </w:rPr>
            </w:pPr>
            <w:r>
              <w:rPr>
                <w:b/>
              </w:rPr>
              <w:t xml:space="preserve">Delivery charges based on the following 2010 Incoterm: </w:t>
            </w:r>
          </w:p>
        </w:tc>
        <w:tc>
          <w:tcPr>
            <w:tcW w:w="4814" w:type="dxa"/>
            <w:tcBorders>
              <w:bottom w:val="single" w:sz="4" w:space="0" w:color="F2F2F2"/>
            </w:tcBorders>
            <w:vAlign w:val="center"/>
          </w:tcPr>
          <w:p w:rsidR="00B61E33" w:rsidRDefault="0032425F">
            <w:pPr>
              <w:jc w:val="center"/>
            </w:pPr>
            <w:r>
              <w:rPr>
                <w:color w:val="808080"/>
              </w:rPr>
              <w:t>Choose an item.</w:t>
            </w:r>
          </w:p>
        </w:tc>
      </w:tr>
      <w:tr w:rsidR="00B61E33">
        <w:tc>
          <w:tcPr>
            <w:tcW w:w="3708" w:type="dxa"/>
            <w:tcBorders>
              <w:bottom w:val="single" w:sz="4" w:space="0" w:color="F2F2F2"/>
            </w:tcBorders>
          </w:tcPr>
          <w:p w:rsidR="00B61E33" w:rsidRDefault="0032425F">
            <w:pPr>
              <w:rPr>
                <w:b/>
              </w:rPr>
            </w:pPr>
            <w:r>
              <w:rPr>
                <w:b/>
              </w:rPr>
              <w:t>Validity of quotation:</w:t>
            </w:r>
          </w:p>
          <w:p w:rsidR="00B61E33" w:rsidRDefault="0032425F">
            <w:pPr>
              <w:jc w:val="both"/>
              <w:rPr>
                <w:b/>
                <w:i/>
              </w:rPr>
            </w:pPr>
            <w:r>
              <w:rPr>
                <w:i/>
              </w:rPr>
              <w:t>(The quotation shall be valid for a period of at least 3 months after the submission deadline.)</w:t>
            </w:r>
          </w:p>
        </w:tc>
        <w:tc>
          <w:tcPr>
            <w:tcW w:w="4814" w:type="dxa"/>
            <w:tcBorders>
              <w:bottom w:val="single" w:sz="4" w:space="0" w:color="F2F2F2"/>
            </w:tcBorders>
            <w:vAlign w:val="center"/>
          </w:tcPr>
          <w:p w:rsidR="00B61E33" w:rsidRDefault="00B61E33">
            <w:pPr>
              <w:jc w:val="center"/>
            </w:pPr>
          </w:p>
        </w:tc>
      </w:tr>
    </w:tbl>
    <w:p w:rsidR="00B61E33" w:rsidRDefault="00B61E33">
      <w:pPr>
        <w:pStyle w:val="Title"/>
        <w:jc w:val="left"/>
        <w:rPr>
          <w:rFonts w:ascii="Calibri" w:eastAsia="Calibri" w:hAnsi="Calibri" w:cs="Calibri"/>
          <w:b w:val="0"/>
          <w:sz w:val="22"/>
          <w:szCs w:val="22"/>
          <w:u w:val="none"/>
        </w:rPr>
      </w:pPr>
    </w:p>
    <w:p w:rsidR="00B61E33" w:rsidRDefault="0032425F">
      <w:pPr>
        <w:numPr>
          <w:ilvl w:val="0"/>
          <w:numId w:val="1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Quoted rates must be </w:t>
      </w:r>
      <w:r>
        <w:rPr>
          <w:rFonts w:ascii="Calibri" w:eastAsia="Calibri" w:hAnsi="Calibri" w:cs="Calibri"/>
          <w:b/>
          <w:color w:val="FF0000"/>
          <w:sz w:val="22"/>
          <w:szCs w:val="22"/>
        </w:rPr>
        <w:t>exclusive of all taxes</w:t>
      </w:r>
      <w:r>
        <w:rPr>
          <w:rFonts w:ascii="Calibri" w:eastAsia="Calibri" w:hAnsi="Calibri" w:cs="Calibri"/>
          <w:color w:val="000000"/>
          <w:sz w:val="22"/>
          <w:szCs w:val="22"/>
        </w:rPr>
        <w:t xml:space="preserve">, since UNFPA is exempt from taxes. </w:t>
      </w:r>
    </w:p>
    <w:p w:rsidR="00B61E33" w:rsidRDefault="00B61E33">
      <w:pPr>
        <w:pStyle w:val="Title"/>
        <w:jc w:val="left"/>
        <w:rPr>
          <w:rFonts w:ascii="Calibri" w:eastAsia="Calibri" w:hAnsi="Calibri" w:cs="Calibri"/>
          <w:b w:val="0"/>
          <w:sz w:val="22"/>
          <w:szCs w:val="22"/>
          <w:u w:val="none"/>
        </w:rPr>
      </w:pPr>
    </w:p>
    <w:p w:rsidR="00B61E33" w:rsidRDefault="0032425F">
      <w:pPr>
        <w:jc w:val="both"/>
        <w:rPr>
          <w:rFonts w:ascii="Calibri" w:eastAsia="Calibri" w:hAnsi="Calibri" w:cs="Calibri"/>
          <w:sz w:val="22"/>
          <w:szCs w:val="22"/>
        </w:rPr>
      </w:pPr>
      <w:r>
        <w:rPr>
          <w:rFonts w:ascii="Calibri" w:eastAsia="Calibri" w:hAnsi="Calibri" w:cs="Calibri"/>
          <w:sz w:val="22"/>
          <w:szCs w:val="22"/>
          <w:highlight w:val="yellow"/>
        </w:rPr>
        <w:t xml:space="preserve">Example Price Schedule below: </w:t>
      </w:r>
      <w:r>
        <w:rPr>
          <w:rFonts w:ascii="Calibri" w:eastAsia="Calibri" w:hAnsi="Calibri" w:cs="Calibri"/>
          <w:i/>
          <w:sz w:val="22"/>
          <w:szCs w:val="22"/>
          <w:highlight w:val="yellow"/>
        </w:rPr>
        <w:t>[</w:t>
      </w:r>
      <w:r>
        <w:rPr>
          <w:rFonts w:ascii="Calibri" w:eastAsia="Calibri" w:hAnsi="Calibri" w:cs="Calibri"/>
          <w:i/>
          <w:color w:val="FF0000"/>
          <w:sz w:val="22"/>
          <w:szCs w:val="22"/>
          <w:highlight w:val="yellow"/>
        </w:rPr>
        <w:t>Delete after properly completing the Price Schedule, also develop excel version</w:t>
      </w:r>
      <w:r>
        <w:rPr>
          <w:rFonts w:ascii="Calibri" w:eastAsia="Calibri" w:hAnsi="Calibri" w:cs="Calibri"/>
          <w:i/>
          <w:sz w:val="22"/>
          <w:szCs w:val="22"/>
          <w:highlight w:val="yellow"/>
        </w:rPr>
        <w:t>]</w:t>
      </w:r>
    </w:p>
    <w:p w:rsidR="00B61E33" w:rsidRDefault="00B61E33">
      <w:pPr>
        <w:pStyle w:val="Title"/>
        <w:rPr>
          <w:rFonts w:ascii="Calibri" w:eastAsia="Calibri" w:hAnsi="Calibri" w:cs="Calibri"/>
          <w:sz w:val="22"/>
          <w:szCs w:val="22"/>
        </w:rPr>
      </w:pPr>
    </w:p>
    <w:tbl>
      <w:tblPr>
        <w:tblStyle w:val="a2"/>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230"/>
        <w:gridCol w:w="1244"/>
        <w:gridCol w:w="1244"/>
        <w:gridCol w:w="1244"/>
        <w:gridCol w:w="1245"/>
      </w:tblGrid>
      <w:tr w:rsidR="00B61E33">
        <w:trPr>
          <w:jc w:val="center"/>
        </w:trPr>
        <w:tc>
          <w:tcPr>
            <w:tcW w:w="648" w:type="dxa"/>
            <w:tcBorders>
              <w:bottom w:val="single" w:sz="4" w:space="0" w:color="000000"/>
            </w:tcBorders>
            <w:shd w:val="clear" w:color="auto" w:fill="000080"/>
            <w:vAlign w:val="center"/>
          </w:tcPr>
          <w:p w:rsidR="00B61E33" w:rsidRDefault="0032425F">
            <w:pPr>
              <w:jc w:val="center"/>
            </w:pPr>
            <w:r>
              <w:t>Item</w:t>
            </w:r>
          </w:p>
        </w:tc>
        <w:tc>
          <w:tcPr>
            <w:tcW w:w="4230" w:type="dxa"/>
            <w:tcBorders>
              <w:bottom w:val="single" w:sz="4" w:space="0" w:color="000000"/>
            </w:tcBorders>
            <w:shd w:val="clear" w:color="auto" w:fill="000080"/>
            <w:vAlign w:val="center"/>
          </w:tcPr>
          <w:p w:rsidR="00B61E33" w:rsidRDefault="0032425F">
            <w:pPr>
              <w:jc w:val="center"/>
            </w:pPr>
            <w:r>
              <w:t>Description</w:t>
            </w:r>
          </w:p>
        </w:tc>
        <w:tc>
          <w:tcPr>
            <w:tcW w:w="1244" w:type="dxa"/>
            <w:tcBorders>
              <w:bottom w:val="single" w:sz="4" w:space="0" w:color="000000"/>
            </w:tcBorders>
            <w:shd w:val="clear" w:color="auto" w:fill="000080"/>
            <w:vAlign w:val="center"/>
          </w:tcPr>
          <w:p w:rsidR="00B61E33" w:rsidRDefault="0032425F">
            <w:pPr>
              <w:jc w:val="center"/>
            </w:pPr>
            <w:r>
              <w:t>Number &amp; Description of Staff by Level</w:t>
            </w:r>
          </w:p>
        </w:tc>
        <w:tc>
          <w:tcPr>
            <w:tcW w:w="1244" w:type="dxa"/>
            <w:tcBorders>
              <w:bottom w:val="single" w:sz="4" w:space="0" w:color="000000"/>
            </w:tcBorders>
            <w:shd w:val="clear" w:color="auto" w:fill="000080"/>
            <w:vAlign w:val="center"/>
          </w:tcPr>
          <w:p w:rsidR="00B61E33" w:rsidRDefault="0032425F">
            <w:pPr>
              <w:jc w:val="center"/>
            </w:pPr>
            <w:r>
              <w:t>Hourly Rate</w:t>
            </w:r>
          </w:p>
        </w:tc>
        <w:tc>
          <w:tcPr>
            <w:tcW w:w="1244" w:type="dxa"/>
            <w:tcBorders>
              <w:bottom w:val="single" w:sz="4" w:space="0" w:color="000000"/>
            </w:tcBorders>
            <w:shd w:val="clear" w:color="auto" w:fill="000080"/>
            <w:vAlign w:val="center"/>
          </w:tcPr>
          <w:p w:rsidR="00B61E33" w:rsidRDefault="0032425F">
            <w:pPr>
              <w:jc w:val="center"/>
            </w:pPr>
            <w:r>
              <w:t>Hours to be Committed</w:t>
            </w:r>
          </w:p>
        </w:tc>
        <w:tc>
          <w:tcPr>
            <w:tcW w:w="1245" w:type="dxa"/>
            <w:tcBorders>
              <w:bottom w:val="single" w:sz="4" w:space="0" w:color="000000"/>
            </w:tcBorders>
            <w:shd w:val="clear" w:color="auto" w:fill="000080"/>
            <w:vAlign w:val="center"/>
          </w:tcPr>
          <w:p w:rsidR="00B61E33" w:rsidRDefault="0032425F">
            <w:pPr>
              <w:jc w:val="center"/>
            </w:pPr>
            <w:r>
              <w:t>Total</w:t>
            </w:r>
          </w:p>
        </w:tc>
      </w:tr>
      <w:tr w:rsidR="00B61E33">
        <w:trPr>
          <w:jc w:val="center"/>
        </w:trPr>
        <w:tc>
          <w:tcPr>
            <w:tcW w:w="9855" w:type="dxa"/>
            <w:gridSpan w:val="6"/>
            <w:shd w:val="clear" w:color="auto" w:fill="DDDDDD"/>
          </w:tcPr>
          <w:p w:rsidR="00B61E33" w:rsidRDefault="0032425F">
            <w:pPr>
              <w:numPr>
                <w:ilvl w:val="0"/>
                <w:numId w:val="9"/>
              </w:numPr>
              <w:pBdr>
                <w:top w:val="nil"/>
                <w:left w:val="nil"/>
                <w:bottom w:val="nil"/>
                <w:right w:val="nil"/>
                <w:between w:val="nil"/>
              </w:pBdr>
              <w:rPr>
                <w:color w:val="000000"/>
              </w:rPr>
            </w:pPr>
            <w:r>
              <w:rPr>
                <w:color w:val="000000"/>
              </w:rPr>
              <w:t>Professional Fees</w:t>
            </w:r>
          </w:p>
        </w:tc>
      </w:tr>
      <w:tr w:rsidR="00B61E33">
        <w:trPr>
          <w:jc w:val="center"/>
        </w:trPr>
        <w:tc>
          <w:tcPr>
            <w:tcW w:w="648" w:type="dxa"/>
            <w:shd w:val="clear" w:color="auto" w:fill="auto"/>
          </w:tcPr>
          <w:p w:rsidR="00B61E33" w:rsidRDefault="00B61E33">
            <w:pPr>
              <w:jc w:val="both"/>
            </w:pPr>
          </w:p>
        </w:tc>
        <w:tc>
          <w:tcPr>
            <w:tcW w:w="4230"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5" w:type="dxa"/>
            <w:shd w:val="clear" w:color="auto" w:fill="auto"/>
          </w:tcPr>
          <w:p w:rsidR="00B61E33" w:rsidRDefault="00B61E33">
            <w:pPr>
              <w:jc w:val="both"/>
            </w:pPr>
          </w:p>
        </w:tc>
      </w:tr>
      <w:tr w:rsidR="00B61E33">
        <w:trPr>
          <w:jc w:val="center"/>
        </w:trPr>
        <w:tc>
          <w:tcPr>
            <w:tcW w:w="648" w:type="dxa"/>
            <w:shd w:val="clear" w:color="auto" w:fill="auto"/>
          </w:tcPr>
          <w:p w:rsidR="00B61E33" w:rsidRDefault="00B61E33">
            <w:pPr>
              <w:jc w:val="both"/>
            </w:pPr>
          </w:p>
        </w:tc>
        <w:tc>
          <w:tcPr>
            <w:tcW w:w="4230"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5" w:type="dxa"/>
            <w:shd w:val="clear" w:color="auto" w:fill="auto"/>
          </w:tcPr>
          <w:p w:rsidR="00B61E33" w:rsidRDefault="00B61E33">
            <w:pPr>
              <w:jc w:val="both"/>
            </w:pPr>
          </w:p>
        </w:tc>
      </w:tr>
      <w:tr w:rsidR="00B61E33">
        <w:trPr>
          <w:jc w:val="center"/>
        </w:trPr>
        <w:tc>
          <w:tcPr>
            <w:tcW w:w="648" w:type="dxa"/>
            <w:shd w:val="clear" w:color="auto" w:fill="auto"/>
          </w:tcPr>
          <w:p w:rsidR="00B61E33" w:rsidRDefault="00B61E33">
            <w:pPr>
              <w:jc w:val="both"/>
            </w:pPr>
          </w:p>
        </w:tc>
        <w:tc>
          <w:tcPr>
            <w:tcW w:w="4230"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5" w:type="dxa"/>
            <w:shd w:val="clear" w:color="auto" w:fill="auto"/>
          </w:tcPr>
          <w:p w:rsidR="00B61E33" w:rsidRDefault="00B61E33">
            <w:pPr>
              <w:jc w:val="both"/>
            </w:pPr>
          </w:p>
        </w:tc>
      </w:tr>
      <w:tr w:rsidR="00B61E33">
        <w:trPr>
          <w:jc w:val="center"/>
        </w:trPr>
        <w:tc>
          <w:tcPr>
            <w:tcW w:w="8610" w:type="dxa"/>
            <w:gridSpan w:val="5"/>
            <w:tcBorders>
              <w:bottom w:val="single" w:sz="4" w:space="0" w:color="000000"/>
            </w:tcBorders>
            <w:shd w:val="clear" w:color="auto" w:fill="auto"/>
          </w:tcPr>
          <w:p w:rsidR="00B61E33" w:rsidRDefault="0032425F">
            <w:pPr>
              <w:jc w:val="right"/>
              <w:rPr>
                <w:i/>
              </w:rPr>
            </w:pPr>
            <w:r>
              <w:rPr>
                <w:i/>
              </w:rPr>
              <w:t>Total Professional Fees</w:t>
            </w:r>
          </w:p>
        </w:tc>
        <w:tc>
          <w:tcPr>
            <w:tcW w:w="1245" w:type="dxa"/>
            <w:tcBorders>
              <w:bottom w:val="single" w:sz="4" w:space="0" w:color="000000"/>
            </w:tcBorders>
            <w:shd w:val="clear" w:color="auto" w:fill="auto"/>
          </w:tcPr>
          <w:p w:rsidR="00B61E33" w:rsidRDefault="0032425F">
            <w:pPr>
              <w:jc w:val="right"/>
            </w:pPr>
            <w:r>
              <w:t>$$</w:t>
            </w:r>
          </w:p>
        </w:tc>
      </w:tr>
      <w:tr w:rsidR="00B61E33">
        <w:trPr>
          <w:jc w:val="center"/>
        </w:trPr>
        <w:tc>
          <w:tcPr>
            <w:tcW w:w="9855" w:type="dxa"/>
            <w:gridSpan w:val="6"/>
            <w:shd w:val="clear" w:color="auto" w:fill="DDDDDD"/>
          </w:tcPr>
          <w:p w:rsidR="00B61E33" w:rsidRDefault="0032425F">
            <w:pPr>
              <w:numPr>
                <w:ilvl w:val="0"/>
                <w:numId w:val="9"/>
              </w:numPr>
              <w:pBdr>
                <w:top w:val="nil"/>
                <w:left w:val="nil"/>
                <w:bottom w:val="nil"/>
                <w:right w:val="nil"/>
                <w:between w:val="nil"/>
              </w:pBdr>
              <w:jc w:val="both"/>
              <w:rPr>
                <w:color w:val="000000"/>
              </w:rPr>
            </w:pPr>
            <w:r>
              <w:rPr>
                <w:color w:val="000000"/>
              </w:rPr>
              <w:t>Out-of-Pocket expenses</w:t>
            </w:r>
          </w:p>
        </w:tc>
      </w:tr>
      <w:tr w:rsidR="00B61E33">
        <w:trPr>
          <w:jc w:val="center"/>
        </w:trPr>
        <w:tc>
          <w:tcPr>
            <w:tcW w:w="648" w:type="dxa"/>
            <w:shd w:val="clear" w:color="auto" w:fill="auto"/>
          </w:tcPr>
          <w:p w:rsidR="00B61E33" w:rsidRDefault="00B61E33">
            <w:pPr>
              <w:jc w:val="both"/>
            </w:pPr>
          </w:p>
        </w:tc>
        <w:tc>
          <w:tcPr>
            <w:tcW w:w="4230"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5" w:type="dxa"/>
            <w:shd w:val="clear" w:color="auto" w:fill="auto"/>
          </w:tcPr>
          <w:p w:rsidR="00B61E33" w:rsidRDefault="00B61E33">
            <w:pPr>
              <w:jc w:val="both"/>
            </w:pPr>
          </w:p>
        </w:tc>
      </w:tr>
      <w:tr w:rsidR="00B61E33">
        <w:trPr>
          <w:jc w:val="center"/>
        </w:trPr>
        <w:tc>
          <w:tcPr>
            <w:tcW w:w="648" w:type="dxa"/>
            <w:shd w:val="clear" w:color="auto" w:fill="auto"/>
          </w:tcPr>
          <w:p w:rsidR="00B61E33" w:rsidRDefault="00B61E33">
            <w:pPr>
              <w:jc w:val="both"/>
            </w:pPr>
          </w:p>
        </w:tc>
        <w:tc>
          <w:tcPr>
            <w:tcW w:w="4230"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4" w:type="dxa"/>
            <w:shd w:val="clear" w:color="auto" w:fill="auto"/>
          </w:tcPr>
          <w:p w:rsidR="00B61E33" w:rsidRDefault="00B61E33">
            <w:pPr>
              <w:jc w:val="both"/>
            </w:pPr>
          </w:p>
        </w:tc>
        <w:tc>
          <w:tcPr>
            <w:tcW w:w="1245" w:type="dxa"/>
            <w:shd w:val="clear" w:color="auto" w:fill="auto"/>
          </w:tcPr>
          <w:p w:rsidR="00B61E33" w:rsidRDefault="00B61E33">
            <w:pPr>
              <w:jc w:val="both"/>
            </w:pPr>
          </w:p>
        </w:tc>
      </w:tr>
      <w:tr w:rsidR="00B61E33">
        <w:trPr>
          <w:jc w:val="center"/>
        </w:trPr>
        <w:tc>
          <w:tcPr>
            <w:tcW w:w="8610" w:type="dxa"/>
            <w:gridSpan w:val="5"/>
            <w:shd w:val="clear" w:color="auto" w:fill="auto"/>
          </w:tcPr>
          <w:p w:rsidR="00B61E33" w:rsidRDefault="0032425F">
            <w:pPr>
              <w:jc w:val="right"/>
              <w:rPr>
                <w:i/>
              </w:rPr>
            </w:pPr>
            <w:r>
              <w:rPr>
                <w:i/>
              </w:rPr>
              <w:t>Total Out of Pocket Expenses</w:t>
            </w:r>
          </w:p>
        </w:tc>
        <w:tc>
          <w:tcPr>
            <w:tcW w:w="1245" w:type="dxa"/>
            <w:shd w:val="clear" w:color="auto" w:fill="auto"/>
          </w:tcPr>
          <w:p w:rsidR="00B61E33" w:rsidRDefault="0032425F">
            <w:pPr>
              <w:jc w:val="right"/>
            </w:pPr>
            <w:r>
              <w:t>$$</w:t>
            </w:r>
          </w:p>
        </w:tc>
      </w:tr>
      <w:tr w:rsidR="00B61E33">
        <w:trPr>
          <w:jc w:val="center"/>
        </w:trPr>
        <w:tc>
          <w:tcPr>
            <w:tcW w:w="8610" w:type="dxa"/>
            <w:gridSpan w:val="5"/>
            <w:shd w:val="clear" w:color="auto" w:fill="auto"/>
          </w:tcPr>
          <w:p w:rsidR="00B61E33" w:rsidRDefault="0032425F">
            <w:pPr>
              <w:jc w:val="right"/>
              <w:rPr>
                <w:b/>
                <w:i/>
              </w:rPr>
            </w:pPr>
            <w:r>
              <w:rPr>
                <w:b/>
                <w:i/>
              </w:rPr>
              <w:t xml:space="preserve">Total Contract Price </w:t>
            </w:r>
          </w:p>
          <w:p w:rsidR="00B61E33" w:rsidRDefault="0032425F">
            <w:pPr>
              <w:jc w:val="right"/>
              <w:rPr>
                <w:i/>
              </w:rPr>
            </w:pPr>
            <w:r>
              <w:rPr>
                <w:i/>
              </w:rPr>
              <w:t>(Professional Fees + Out of Pocket Expenses)</w:t>
            </w:r>
          </w:p>
        </w:tc>
        <w:tc>
          <w:tcPr>
            <w:tcW w:w="1245" w:type="dxa"/>
            <w:shd w:val="clear" w:color="auto" w:fill="auto"/>
            <w:vAlign w:val="center"/>
          </w:tcPr>
          <w:p w:rsidR="00B61E33" w:rsidRDefault="0032425F">
            <w:pPr>
              <w:jc w:val="right"/>
            </w:pPr>
            <w:r>
              <w:t>$$</w:t>
            </w:r>
          </w:p>
        </w:tc>
      </w:tr>
    </w:tbl>
    <w:p w:rsidR="00B61E33" w:rsidRDefault="00B61E33">
      <w:pPr>
        <w:rPr>
          <w:rFonts w:ascii="Calibri" w:eastAsia="Calibri" w:hAnsi="Calibri" w:cs="Calibri"/>
          <w:b/>
          <w:sz w:val="22"/>
          <w:szCs w:val="22"/>
        </w:rPr>
      </w:pPr>
    </w:p>
    <w:p w:rsidR="00B61E33" w:rsidRDefault="0032425F">
      <w:pPr>
        <w:tabs>
          <w:tab w:val="left" w:pos="-180"/>
          <w:tab w:val="right" w:pos="1980"/>
          <w:tab w:val="left" w:pos="2160"/>
          <w:tab w:val="left" w:pos="4320"/>
        </w:tabs>
        <w:rPr>
          <w:rFonts w:ascii="Calibri" w:eastAsia="Calibri" w:hAnsi="Calibri" w:cs="Calibri"/>
          <w:b/>
          <w:sz w:val="22"/>
          <w:szCs w:val="22"/>
        </w:rPr>
      </w:pPr>
      <w:r>
        <w:rPr>
          <w:noProof/>
        </w:rPr>
        <mc:AlternateContent>
          <mc:Choice Requires="wps">
            <w:drawing>
              <wp:anchor distT="0" distB="0" distL="114300" distR="114300" simplePos="0" relativeHeight="251658240" behindDoc="0" locked="0" layoutInCell="1" hidden="0" allowOverlap="1">
                <wp:simplePos x="0" y="0"/>
                <wp:positionH relativeFrom="column">
                  <wp:posOffset>355600</wp:posOffset>
                </wp:positionH>
                <wp:positionV relativeFrom="paragraph">
                  <wp:posOffset>25400</wp:posOffset>
                </wp:positionV>
                <wp:extent cx="5740400" cy="704850"/>
                <wp:effectExtent l="0" t="0" r="0" b="0"/>
                <wp:wrapNone/>
                <wp:docPr id="1" name="Rectangle 1"/>
                <wp:cNvGraphicFramePr/>
                <a:graphic xmlns:a="http://schemas.openxmlformats.org/drawingml/2006/main">
                  <a:graphicData uri="http://schemas.microsoft.com/office/word/2010/wordprocessingShape">
                    <wps:wsp>
                      <wps:cNvSpPr/>
                      <wps:spPr>
                        <a:xfrm>
                          <a:off x="2485325" y="3437100"/>
                          <a:ext cx="5721350" cy="685800"/>
                        </a:xfrm>
                        <a:prstGeom prst="rect">
                          <a:avLst/>
                        </a:prstGeom>
                        <a:noFill/>
                        <a:ln w="9525" cap="flat" cmpd="sng">
                          <a:solidFill>
                            <a:srgbClr val="000000"/>
                          </a:solidFill>
                          <a:prstDash val="solid"/>
                          <a:miter lim="800000"/>
                          <a:headEnd type="none" w="sm" len="sm"/>
                          <a:tailEnd type="none" w="sm" len="sm"/>
                        </a:ln>
                      </wps:spPr>
                      <wps:txbx>
                        <w:txbxContent>
                          <w:p w:rsidR="00B61E33" w:rsidRDefault="0032425F">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28pt;margin-top:2pt;width:452pt;height: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" filled="f">
                <v:stroke startarrowwidth="narrow" startarrowlength="short" endarrowwidth="narrow" endarrowlength="short"/>
                <v:textbox inset="2.53958mm,1.2694mm,2.53958mm,1.2694mm">
                  <w:txbxContent>
                    <w:p w:rsidR="00B61E33" w:rsidRDefault="0032425F">
                      <w:pPr>
                        <w:textDirection w:val="btLr"/>
                      </w:pPr>
                      <w:r>
                        <w:rPr>
                          <w:rFonts w:ascii="Calibri" w:eastAsia="Calibri" w:hAnsi="Calibri" w:cs="Calibri"/>
                          <w:i/>
                          <w:color w:val="000000"/>
                        </w:rPr>
                        <w:t>Vendor’s Comments</w:t>
                      </w:r>
                      <w:r>
                        <w:rPr>
                          <w:i/>
                          <w:color w:val="000000"/>
                        </w:rPr>
                        <w:t>:</w:t>
                      </w:r>
                    </w:p>
                  </w:txbxContent>
                </v:textbox>
              </v:rect>
            </w:pict>
          </mc:Fallback>
        </mc:AlternateContent>
      </w:r>
    </w:p>
    <w:p w:rsidR="00B61E33" w:rsidRDefault="00B61E33">
      <w:pPr>
        <w:tabs>
          <w:tab w:val="left" w:pos="-180"/>
          <w:tab w:val="right" w:pos="1980"/>
          <w:tab w:val="left" w:pos="2160"/>
          <w:tab w:val="left" w:pos="4320"/>
        </w:tabs>
        <w:rPr>
          <w:rFonts w:ascii="Calibri" w:eastAsia="Calibri" w:hAnsi="Calibri" w:cs="Calibri"/>
          <w:b/>
          <w:sz w:val="22"/>
          <w:szCs w:val="22"/>
        </w:rPr>
      </w:pPr>
    </w:p>
    <w:p w:rsidR="00B61E33" w:rsidRDefault="00B61E33">
      <w:pPr>
        <w:tabs>
          <w:tab w:val="left" w:pos="-180"/>
          <w:tab w:val="right" w:pos="1980"/>
          <w:tab w:val="left" w:pos="2160"/>
          <w:tab w:val="left" w:pos="4320"/>
        </w:tabs>
        <w:rPr>
          <w:rFonts w:ascii="Calibri" w:eastAsia="Calibri" w:hAnsi="Calibri" w:cs="Calibri"/>
          <w:b/>
          <w:sz w:val="22"/>
          <w:szCs w:val="22"/>
        </w:rPr>
      </w:pPr>
    </w:p>
    <w:p w:rsidR="00B61E33" w:rsidRDefault="00B61E33">
      <w:pPr>
        <w:tabs>
          <w:tab w:val="left" w:pos="-180"/>
          <w:tab w:val="right" w:pos="1980"/>
          <w:tab w:val="left" w:pos="2160"/>
          <w:tab w:val="left" w:pos="4320"/>
        </w:tabs>
        <w:rPr>
          <w:rFonts w:ascii="Calibri" w:eastAsia="Calibri" w:hAnsi="Calibri" w:cs="Calibri"/>
          <w:b/>
          <w:sz w:val="22"/>
          <w:szCs w:val="22"/>
        </w:rPr>
      </w:pPr>
    </w:p>
    <w:p w:rsidR="00B61E33" w:rsidRDefault="00B61E33">
      <w:pPr>
        <w:tabs>
          <w:tab w:val="left" w:pos="-180"/>
          <w:tab w:val="right" w:pos="1980"/>
          <w:tab w:val="left" w:pos="2160"/>
          <w:tab w:val="left" w:pos="4320"/>
        </w:tabs>
        <w:rPr>
          <w:rFonts w:ascii="Calibri" w:eastAsia="Calibri" w:hAnsi="Calibri" w:cs="Calibri"/>
          <w:b/>
          <w:sz w:val="22"/>
          <w:szCs w:val="22"/>
        </w:rPr>
      </w:pPr>
    </w:p>
    <w:p w:rsidR="00B61E33" w:rsidRPr="008217C4" w:rsidRDefault="0032425F">
      <w:pPr>
        <w:pBdr>
          <w:top w:val="nil"/>
          <w:left w:val="nil"/>
          <w:bottom w:val="nil"/>
          <w:right w:val="nil"/>
          <w:between w:val="nil"/>
        </w:pBdr>
        <w:tabs>
          <w:tab w:val="left" w:pos="851"/>
        </w:tabs>
        <w:spacing w:line="276" w:lineRule="auto"/>
        <w:jc w:val="both"/>
        <w:rPr>
          <w:rFonts w:ascii="Calibri" w:eastAsia="Calibri" w:hAnsi="Calibri" w:cs="Calibri"/>
          <w:color w:val="000000"/>
        </w:rPr>
      </w:pPr>
      <w:r w:rsidRPr="008217C4">
        <w:rPr>
          <w:rFonts w:ascii="Calibri" w:eastAsia="Calibri" w:hAnsi="Calibri" w:cs="Calibri"/>
          <w:color w:val="000000"/>
        </w:rPr>
        <w:t xml:space="preserve">I hereby certify that the company mentioned above, which I am duly authorized to sign for, has reviewed RFQ UNFPA/KHM/RFQ/21/002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3"/>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B61E33">
        <w:tc>
          <w:tcPr>
            <w:tcW w:w="4927" w:type="dxa"/>
            <w:shd w:val="clear" w:color="auto" w:fill="auto"/>
            <w:vAlign w:val="center"/>
          </w:tcPr>
          <w:p w:rsidR="00B61E33" w:rsidRDefault="00B61E33">
            <w:pPr>
              <w:tabs>
                <w:tab w:val="left" w:pos="-180"/>
                <w:tab w:val="right" w:pos="1980"/>
                <w:tab w:val="left" w:pos="2160"/>
                <w:tab w:val="left" w:pos="4320"/>
              </w:tabs>
            </w:pPr>
          </w:p>
          <w:p w:rsidR="00B61E33" w:rsidRDefault="00B61E33">
            <w:pPr>
              <w:tabs>
                <w:tab w:val="left" w:pos="-180"/>
                <w:tab w:val="right" w:pos="1980"/>
                <w:tab w:val="left" w:pos="2160"/>
                <w:tab w:val="left" w:pos="4320"/>
              </w:tabs>
            </w:pPr>
          </w:p>
          <w:p w:rsidR="00B61E33" w:rsidRDefault="00B61E33">
            <w:pPr>
              <w:tabs>
                <w:tab w:val="left" w:pos="-180"/>
                <w:tab w:val="right" w:pos="1980"/>
                <w:tab w:val="left" w:pos="2160"/>
                <w:tab w:val="left" w:pos="4320"/>
              </w:tabs>
            </w:pPr>
          </w:p>
        </w:tc>
        <w:tc>
          <w:tcPr>
            <w:tcW w:w="2464" w:type="dxa"/>
            <w:vAlign w:val="center"/>
          </w:tcPr>
          <w:p w:rsidR="00B61E33" w:rsidRDefault="0032425F">
            <w:pPr>
              <w:tabs>
                <w:tab w:val="left" w:pos="-180"/>
                <w:tab w:val="right" w:pos="1980"/>
                <w:tab w:val="left" w:pos="2160"/>
                <w:tab w:val="left" w:pos="4320"/>
              </w:tabs>
              <w:jc w:val="center"/>
            </w:pPr>
            <w:r>
              <w:rPr>
                <w:color w:val="808080"/>
              </w:rPr>
              <w:t>Click here to enter a date.</w:t>
            </w:r>
          </w:p>
        </w:tc>
        <w:tc>
          <w:tcPr>
            <w:tcW w:w="2464" w:type="dxa"/>
            <w:vAlign w:val="center"/>
          </w:tcPr>
          <w:p w:rsidR="00B61E33" w:rsidRDefault="00B61E33">
            <w:pPr>
              <w:tabs>
                <w:tab w:val="left" w:pos="-180"/>
                <w:tab w:val="right" w:pos="1980"/>
                <w:tab w:val="left" w:pos="2160"/>
                <w:tab w:val="left" w:pos="4320"/>
              </w:tabs>
            </w:pPr>
          </w:p>
        </w:tc>
      </w:tr>
      <w:tr w:rsidR="00B61E33">
        <w:tc>
          <w:tcPr>
            <w:tcW w:w="4927" w:type="dxa"/>
            <w:shd w:val="clear" w:color="auto" w:fill="auto"/>
            <w:vAlign w:val="center"/>
          </w:tcPr>
          <w:p w:rsidR="00B61E33" w:rsidRDefault="0032425F">
            <w:pPr>
              <w:tabs>
                <w:tab w:val="left" w:pos="-180"/>
                <w:tab w:val="right" w:pos="1980"/>
                <w:tab w:val="left" w:pos="2160"/>
                <w:tab w:val="left" w:pos="4320"/>
              </w:tabs>
              <w:jc w:val="center"/>
            </w:pPr>
            <w:r>
              <w:t>Name and title</w:t>
            </w:r>
          </w:p>
        </w:tc>
        <w:tc>
          <w:tcPr>
            <w:tcW w:w="4928" w:type="dxa"/>
            <w:gridSpan w:val="2"/>
            <w:vAlign w:val="center"/>
          </w:tcPr>
          <w:p w:rsidR="00B61E33" w:rsidRDefault="0032425F">
            <w:pPr>
              <w:tabs>
                <w:tab w:val="left" w:pos="-180"/>
                <w:tab w:val="right" w:pos="1980"/>
                <w:tab w:val="left" w:pos="2160"/>
                <w:tab w:val="left" w:pos="4320"/>
              </w:tabs>
              <w:jc w:val="center"/>
            </w:pPr>
            <w:r>
              <w:t>Date and place</w:t>
            </w:r>
          </w:p>
        </w:tc>
      </w:tr>
    </w:tbl>
    <w:p w:rsidR="00B61E33" w:rsidRDefault="0032425F">
      <w:pPr>
        <w:jc w:val="center"/>
        <w:rPr>
          <w:rFonts w:ascii="Calibri" w:eastAsia="Calibri" w:hAnsi="Calibri" w:cs="Calibri"/>
          <w:b/>
          <w:sz w:val="22"/>
          <w:szCs w:val="22"/>
        </w:rPr>
      </w:pPr>
      <w:r>
        <w:rPr>
          <w:rFonts w:ascii="Calibri" w:eastAsia="Calibri" w:hAnsi="Calibri" w:cs="Calibri"/>
          <w:b/>
          <w:sz w:val="22"/>
          <w:szCs w:val="22"/>
        </w:rPr>
        <w:lastRenderedPageBreak/>
        <w:t>ANNEX I:</w:t>
      </w:r>
    </w:p>
    <w:p w:rsidR="00B61E33" w:rsidRDefault="0032425F">
      <w:pPr>
        <w:jc w:val="center"/>
        <w:rPr>
          <w:rFonts w:ascii="Calibri" w:eastAsia="Calibri" w:hAnsi="Calibri" w:cs="Calibri"/>
          <w:b/>
          <w:sz w:val="22"/>
          <w:szCs w:val="22"/>
        </w:rPr>
      </w:pPr>
      <w:r>
        <w:rPr>
          <w:rFonts w:ascii="Calibri" w:eastAsia="Calibri" w:hAnsi="Calibri" w:cs="Calibri"/>
          <w:b/>
          <w:sz w:val="22"/>
          <w:szCs w:val="22"/>
        </w:rPr>
        <w:t>General Conditions of Contracts:</w:t>
      </w:r>
    </w:p>
    <w:p w:rsidR="00B61E33" w:rsidRDefault="0032425F">
      <w:pPr>
        <w:jc w:val="center"/>
        <w:rPr>
          <w:rFonts w:ascii="Calibri" w:eastAsia="Calibri" w:hAnsi="Calibri" w:cs="Calibri"/>
          <w:b/>
          <w:sz w:val="22"/>
          <w:szCs w:val="22"/>
        </w:rPr>
      </w:pPr>
      <w:r>
        <w:rPr>
          <w:rFonts w:ascii="Calibri" w:eastAsia="Calibri" w:hAnsi="Calibri" w:cs="Calibri"/>
          <w:b/>
          <w:sz w:val="22"/>
          <w:szCs w:val="22"/>
        </w:rPr>
        <w:t>De Minimis Contracts</w:t>
      </w:r>
    </w:p>
    <w:p w:rsidR="00B61E33" w:rsidRDefault="00B61E33">
      <w:pPr>
        <w:rPr>
          <w:rFonts w:ascii="Calibri" w:eastAsia="Calibri" w:hAnsi="Calibri" w:cs="Calibri"/>
          <w:sz w:val="22"/>
          <w:szCs w:val="22"/>
        </w:rPr>
      </w:pPr>
    </w:p>
    <w:p w:rsidR="00F01B03" w:rsidRDefault="0032425F" w:rsidP="00F01B03">
      <w:pPr>
        <w:tabs>
          <w:tab w:val="left" w:pos="7020"/>
        </w:tabs>
        <w:rPr>
          <w:rFonts w:ascii="Calibri" w:eastAsia="Calibri" w:hAnsi="Calibri" w:cs="Calibri"/>
          <w:color w:val="003366"/>
          <w:sz w:val="22"/>
          <w:szCs w:val="22"/>
          <w:u w:val="single"/>
        </w:rPr>
      </w:pPr>
      <w:r>
        <w:rPr>
          <w:rFonts w:ascii="Calibri" w:eastAsia="Calibri" w:hAnsi="Calibri" w:cs="Calibri"/>
          <w:sz w:val="22"/>
          <w:szCs w:val="22"/>
        </w:rPr>
        <w:t xml:space="preserve">This Request for Quotation is subject to UNFPA’s General Conditions of Contract: De Minimis Contracts, which are available in: </w:t>
      </w:r>
      <w:hyperlink r:id="rId15">
        <w:r>
          <w:rPr>
            <w:rFonts w:ascii="Calibri" w:eastAsia="Calibri" w:hAnsi="Calibri" w:cs="Calibri"/>
            <w:color w:val="003366"/>
            <w:sz w:val="22"/>
            <w:szCs w:val="22"/>
            <w:u w:val="single"/>
          </w:rPr>
          <w:t>English,</w:t>
        </w:r>
      </w:hyperlink>
      <w:r>
        <w:rPr>
          <w:rFonts w:ascii="Calibri" w:eastAsia="Calibri" w:hAnsi="Calibri" w:cs="Calibri"/>
          <w:sz w:val="22"/>
          <w:szCs w:val="22"/>
        </w:rPr>
        <w:t xml:space="preserve"> </w:t>
      </w:r>
      <w:hyperlink r:id="rId16">
        <w:r>
          <w:rPr>
            <w:rFonts w:ascii="Calibri" w:eastAsia="Calibri" w:hAnsi="Calibri" w:cs="Calibri"/>
            <w:color w:val="003366"/>
            <w:sz w:val="22"/>
            <w:szCs w:val="22"/>
            <w:u w:val="single"/>
          </w:rPr>
          <w:t>Spanish</w:t>
        </w:r>
      </w:hyperlink>
      <w:r>
        <w:rPr>
          <w:rFonts w:ascii="Calibri" w:eastAsia="Calibri" w:hAnsi="Calibri" w:cs="Calibri"/>
          <w:sz w:val="22"/>
          <w:szCs w:val="22"/>
        </w:rPr>
        <w:t xml:space="preserve"> and </w:t>
      </w:r>
      <w:hyperlink r:id="rId17">
        <w:r>
          <w:rPr>
            <w:rFonts w:ascii="Calibri" w:eastAsia="Calibri" w:hAnsi="Calibri" w:cs="Calibri"/>
            <w:color w:val="003366"/>
            <w:sz w:val="22"/>
            <w:szCs w:val="22"/>
            <w:u w:val="single"/>
          </w:rPr>
          <w:t>French</w:t>
        </w:r>
      </w:hyperlink>
    </w:p>
    <w:p w:rsidR="008217C4" w:rsidRDefault="008217C4" w:rsidP="00F01B03">
      <w:pPr>
        <w:tabs>
          <w:tab w:val="left" w:pos="7020"/>
        </w:tabs>
        <w:rPr>
          <w:rFonts w:ascii="Calibri" w:eastAsia="Calibri" w:hAnsi="Calibri" w:cs="Calibri"/>
          <w:color w:val="003366"/>
          <w:sz w:val="22"/>
          <w:szCs w:val="22"/>
          <w:u w:val="single"/>
        </w:rPr>
      </w:pPr>
    </w:p>
    <w:p w:rsidR="00B61E33" w:rsidRDefault="0032425F" w:rsidP="00F01B03">
      <w:pPr>
        <w:tabs>
          <w:tab w:val="left" w:pos="7020"/>
        </w:tabs>
        <w:jc w:val="center"/>
        <w:rPr>
          <w:rFonts w:ascii="Calibri" w:eastAsia="Calibri" w:hAnsi="Calibri" w:cs="Calibri"/>
          <w:sz w:val="22"/>
          <w:szCs w:val="22"/>
        </w:rPr>
      </w:pPr>
      <w:r>
        <w:rPr>
          <w:rFonts w:ascii="Calibri" w:eastAsia="Calibri" w:hAnsi="Calibri" w:cs="Calibri"/>
          <w:noProof/>
          <w:sz w:val="22"/>
          <w:szCs w:val="22"/>
        </w:rPr>
        <w:drawing>
          <wp:inline distT="0" distB="0" distL="0" distR="0">
            <wp:extent cx="5473404" cy="7040880"/>
            <wp:effectExtent l="0" t="0" r="0" b="762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473404" cy="7040880"/>
                    </a:xfrm>
                    <a:prstGeom prst="rect">
                      <a:avLst/>
                    </a:prstGeom>
                    <a:ln/>
                  </pic:spPr>
                </pic:pic>
              </a:graphicData>
            </a:graphic>
          </wp:inline>
        </w:drawing>
      </w:r>
    </w:p>
    <w:p w:rsidR="00B61E33" w:rsidRDefault="0032425F">
      <w:pPr>
        <w:tabs>
          <w:tab w:val="left" w:pos="7020"/>
        </w:tabs>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extent cx="5727700" cy="7626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27700" cy="7626350"/>
                    </a:xfrm>
                    <a:prstGeom prst="rect">
                      <a:avLst/>
                    </a:prstGeom>
                    <a:ln/>
                  </pic:spPr>
                </pic:pic>
              </a:graphicData>
            </a:graphic>
          </wp:inline>
        </w:drawing>
      </w:r>
      <w:r>
        <w:rPr>
          <w:rFonts w:ascii="Calibri" w:eastAsia="Calibri" w:hAnsi="Calibri" w:cs="Calibri"/>
          <w:noProof/>
          <w:sz w:val="22"/>
          <w:szCs w:val="22"/>
        </w:rPr>
        <w:lastRenderedPageBreak/>
        <w:drawing>
          <wp:inline distT="0" distB="0" distL="0" distR="0">
            <wp:extent cx="5727700" cy="76263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27700" cy="7626350"/>
                    </a:xfrm>
                    <a:prstGeom prst="rect">
                      <a:avLst/>
                    </a:prstGeom>
                    <a:ln/>
                  </pic:spPr>
                </pic:pic>
              </a:graphicData>
            </a:graphic>
          </wp:inline>
        </w:drawing>
      </w:r>
      <w:r>
        <w:rPr>
          <w:rFonts w:ascii="Calibri" w:eastAsia="Calibri" w:hAnsi="Calibri" w:cs="Calibri"/>
          <w:noProof/>
          <w:sz w:val="22"/>
          <w:szCs w:val="22"/>
        </w:rPr>
        <w:lastRenderedPageBreak/>
        <w:drawing>
          <wp:inline distT="0" distB="0" distL="0" distR="0">
            <wp:extent cx="5734050" cy="7620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734050" cy="7620000"/>
                    </a:xfrm>
                    <a:prstGeom prst="rect">
                      <a:avLst/>
                    </a:prstGeom>
                    <a:ln/>
                  </pic:spPr>
                </pic:pic>
              </a:graphicData>
            </a:graphic>
          </wp:inline>
        </w:drawing>
      </w:r>
      <w:r>
        <w:rPr>
          <w:rFonts w:ascii="Calibri" w:eastAsia="Calibri" w:hAnsi="Calibri" w:cs="Calibri"/>
          <w:noProof/>
          <w:sz w:val="22"/>
          <w:szCs w:val="22"/>
        </w:rPr>
        <w:lastRenderedPageBreak/>
        <w:drawing>
          <wp:inline distT="0" distB="0" distL="0" distR="0">
            <wp:extent cx="5727700" cy="76390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27700" cy="7639050"/>
                    </a:xfrm>
                    <a:prstGeom prst="rect">
                      <a:avLst/>
                    </a:prstGeom>
                    <a:ln/>
                  </pic:spPr>
                </pic:pic>
              </a:graphicData>
            </a:graphic>
          </wp:inline>
        </w:drawing>
      </w:r>
      <w:r>
        <w:rPr>
          <w:rFonts w:ascii="Calibri" w:eastAsia="Calibri" w:hAnsi="Calibri" w:cs="Calibri"/>
          <w:noProof/>
          <w:sz w:val="22"/>
          <w:szCs w:val="22"/>
        </w:rPr>
        <w:lastRenderedPageBreak/>
        <w:drawing>
          <wp:inline distT="0" distB="0" distL="0" distR="0">
            <wp:extent cx="5727700" cy="76771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727700" cy="7677150"/>
                    </a:xfrm>
                    <a:prstGeom prst="rect">
                      <a:avLst/>
                    </a:prstGeom>
                    <a:ln/>
                  </pic:spPr>
                </pic:pic>
              </a:graphicData>
            </a:graphic>
          </wp:inline>
        </w:drawing>
      </w:r>
    </w:p>
    <w:sectPr w:rsidR="00B61E33" w:rsidSect="008217C4">
      <w:headerReference w:type="default" r:id="rId24"/>
      <w:footerReference w:type="even" r:id="rId25"/>
      <w:footerReference w:type="default" r:id="rId26"/>
      <w:pgSz w:w="11906" w:h="16838" w:code="9"/>
      <w:pgMar w:top="720" w:right="1152" w:bottom="720" w:left="1152" w:header="562" w:footer="5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CF8" w:rsidRDefault="00B77CF8">
      <w:r>
        <w:separator/>
      </w:r>
    </w:p>
  </w:endnote>
  <w:endnote w:type="continuationSeparator" w:id="0">
    <w:p w:rsidR="00B77CF8" w:rsidRDefault="00B7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UNFPA-Semibold">
    <w:panose1 w:val="02000603040000020003"/>
    <w:charset w:val="00"/>
    <w:family w:val="auto"/>
    <w:pitch w:val="variable"/>
    <w:sig w:usb0="00000083" w:usb1="00000000" w:usb2="00000000" w:usb3="00000000" w:csb0="00000009" w:csb1="00000000"/>
  </w:font>
  <w:font w:name="MoolBoran">
    <w:panose1 w:val="020B0100010101010101"/>
    <w:charset w:val="00"/>
    <w:family w:val="swiss"/>
    <w:pitch w:val="variable"/>
    <w:sig w:usb0="80000003" w:usb1="00000000" w:usb2="00010000" w:usb3="00000000" w:csb0="00000001" w:csb1="00000000"/>
  </w:font>
  <w:font w:name="DaunPenh">
    <w:panose1 w:val="02000500000000020004"/>
    <w:charset w:val="00"/>
    <w:family w:val="auto"/>
    <w:pitch w:val="variable"/>
    <w:sig w:usb0="A0000007" w:usb1="00000000"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E33" w:rsidRDefault="0032425F">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B61E33" w:rsidRDefault="00B61E3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E33" w:rsidRDefault="0032425F">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021C28">
      <w:rPr>
        <w:rFonts w:ascii="Calibri" w:eastAsia="Calibri" w:hAnsi="Calibri" w:cs="Calibri"/>
        <w:noProof/>
        <w:color w:val="000000"/>
        <w:sz w:val="18"/>
        <w:szCs w:val="18"/>
      </w:rPr>
      <w:t>8</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021C28">
      <w:rPr>
        <w:rFonts w:ascii="Calibri" w:eastAsia="Calibri" w:hAnsi="Calibri" w:cs="Calibri"/>
        <w:noProof/>
        <w:color w:val="000000"/>
        <w:sz w:val="18"/>
        <w:szCs w:val="18"/>
      </w:rPr>
      <w:t>13</w:t>
    </w:r>
    <w:r>
      <w:rPr>
        <w:rFonts w:ascii="Calibri" w:eastAsia="Calibri" w:hAnsi="Calibri" w:cs="Calibri"/>
        <w:color w:val="000000"/>
        <w:sz w:val="18"/>
        <w:szCs w:val="18"/>
      </w:rPr>
      <w:fldChar w:fldCharType="end"/>
    </w:r>
  </w:p>
  <w:p w:rsidR="00B61E33" w:rsidRDefault="0032425F">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b/>
      </w:rPr>
    </w:pPr>
    <w:r>
      <w:rPr>
        <w:rFonts w:ascii="Calibri" w:eastAsia="Calibri" w:hAnsi="Calibri" w:cs="Calibri"/>
        <w:color w:val="000000"/>
        <w:sz w:val="18"/>
        <w:szCs w:val="18"/>
      </w:rPr>
      <w:t>UNFPA/PSB/Bids/Request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Simple Services [0718 – Rev03]</w:t>
    </w:r>
  </w:p>
  <w:p w:rsidR="00B61E33" w:rsidRDefault="00B61E33">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CF8" w:rsidRDefault="00B77CF8">
      <w:r>
        <w:separator/>
      </w:r>
    </w:p>
  </w:footnote>
  <w:footnote w:type="continuationSeparator" w:id="0">
    <w:p w:rsidR="00B77CF8" w:rsidRDefault="00B77CF8">
      <w:r>
        <w:continuationSeparator/>
      </w:r>
    </w:p>
  </w:footnote>
  <w:footnote w:id="1">
    <w:p w:rsidR="00B61E33" w:rsidRDefault="0032425F">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w:t>
      </w:r>
      <w:hyperlink r:id="rId1">
        <w:r>
          <w:rPr>
            <w:rFonts w:ascii="Calibri" w:eastAsia="Calibri" w:hAnsi="Calibri" w:cs="Calibri"/>
            <w:color w:val="003366"/>
            <w:u w:val="single"/>
          </w:rPr>
          <w:t>http://www.timeanddate.com/worldclock/city.html?n=69</w:t>
        </w:r>
      </w:hyperlink>
      <w:r>
        <w:rPr>
          <w:rFonts w:ascii="Calibri" w:eastAsia="Calibri" w:hAnsi="Calibri" w:cs="Calibri"/>
          <w:color w:val="000000"/>
        </w:rPr>
        <w:tab/>
      </w:r>
    </w:p>
  </w:footnote>
  <w:footnote w:id="2">
    <w:p w:rsidR="00B61E33" w:rsidRDefault="0032425F">
      <w:pPr>
        <w:pBdr>
          <w:top w:val="nil"/>
          <w:left w:val="nil"/>
          <w:bottom w:val="nil"/>
          <w:right w:val="nil"/>
          <w:between w:val="nil"/>
        </w:pBdr>
        <w:rPr>
          <w:rFonts w:ascii="Calibri" w:eastAsia="Calibri" w:hAnsi="Calibri" w:cs="Calibri"/>
          <w:color w:val="000000"/>
        </w:rPr>
      </w:pPr>
      <w:r>
        <w:rPr>
          <w:vertAlign w:val="superscript"/>
        </w:rPr>
        <w:footnoteRef/>
      </w:r>
      <w:r>
        <w:rPr>
          <w:rFonts w:ascii="Calibri" w:eastAsia="Calibri" w:hAnsi="Calibri" w:cs="Calibri"/>
          <w:color w:val="000000"/>
        </w:rPr>
        <w:t xml:space="preserve"> </w:t>
      </w:r>
      <w:hyperlink r:id="rId2">
        <w:r>
          <w:rPr>
            <w:rFonts w:ascii="Calibri" w:eastAsia="Calibri" w:hAnsi="Calibri" w:cs="Calibri"/>
            <w:color w:val="003366"/>
            <w:u w:val="single"/>
          </w:rPr>
          <w:t>http://www.timeanddate.com/worldclock/city.html?n=69</w:t>
        </w:r>
      </w:hyperlink>
      <w:r>
        <w:rPr>
          <w:rFonts w:ascii="Calibri" w:eastAsia="Calibri" w:hAnsi="Calibri" w:cs="Calibri"/>
          <w:color w:val="000000"/>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E33" w:rsidRDefault="00B61E33">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000" w:type="pct"/>
      <w:tblLook w:val="0400" w:firstRow="0" w:lastRow="0" w:firstColumn="0" w:lastColumn="0" w:noHBand="0" w:noVBand="1"/>
    </w:tblPr>
    <w:tblGrid>
      <w:gridCol w:w="5206"/>
      <w:gridCol w:w="4396"/>
    </w:tblGrid>
    <w:tr w:rsidR="00F01B03" w:rsidTr="00C27E30">
      <w:trPr>
        <w:trHeight w:val="1142"/>
      </w:trPr>
      <w:tc>
        <w:tcPr>
          <w:tcW w:w="2711" w:type="pct"/>
          <w:shd w:val="clear" w:color="auto" w:fill="auto"/>
        </w:tcPr>
        <w:p w:rsidR="00F01B03" w:rsidRDefault="00F01B03">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3835726A" wp14:editId="757314BC">
                <wp:extent cx="971550" cy="457200"/>
                <wp:effectExtent l="0" t="0" r="0" b="0"/>
                <wp:docPr id="7"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2289" w:type="pct"/>
        </w:tcPr>
        <w:p w:rsidR="00F01B03" w:rsidRDefault="00F01B03">
          <w:pPr>
            <w:pBdr>
              <w:top w:val="nil"/>
              <w:left w:val="nil"/>
              <w:bottom w:val="nil"/>
              <w:right w:val="nil"/>
              <w:between w:val="nil"/>
            </w:pBdr>
            <w:tabs>
              <w:tab w:val="center" w:pos="4513"/>
              <w:tab w:val="right" w:pos="9026"/>
            </w:tabs>
            <w:jc w:val="right"/>
            <w:rPr>
              <w:rFonts w:ascii="UNFPA-Semibold" w:eastAsia="UNFPA-Semibold" w:hAnsi="UNFPA-Semibold" w:cs="UNFPA-Semibold"/>
              <w:i/>
              <w:color w:val="000000"/>
              <w:sz w:val="16"/>
              <w:szCs w:val="16"/>
            </w:rPr>
          </w:pPr>
          <w:r>
            <w:rPr>
              <w:rFonts w:ascii="UNFPA-Semibold" w:eastAsia="UNFPA-Semibold" w:hAnsi="UNFPA-Semibold" w:cs="UNFPA-Semibold"/>
              <w:b/>
              <w:i/>
              <w:color w:val="E36C09"/>
              <w:sz w:val="16"/>
              <w:szCs w:val="16"/>
            </w:rPr>
            <w:t>United Nations Population Fund</w:t>
          </w:r>
          <w:r>
            <w:rPr>
              <w:rFonts w:ascii="UNFPA-Semibold" w:eastAsia="UNFPA-Semibold" w:hAnsi="UNFPA-Semibold" w:cs="UNFPA-Semibold"/>
              <w:i/>
              <w:color w:val="000000"/>
              <w:sz w:val="16"/>
              <w:szCs w:val="16"/>
            </w:rPr>
            <w:br/>
            <w:t>Phnom Penh Centre (Building A)</w:t>
          </w:r>
          <w:r>
            <w:rPr>
              <w:rFonts w:ascii="UNFPA-Semibold" w:eastAsia="UNFPA-Semibold" w:hAnsi="UNFPA-Semibold" w:cs="UNFPA-Semibold"/>
              <w:i/>
              <w:color w:val="000000"/>
              <w:sz w:val="16"/>
              <w:szCs w:val="16"/>
            </w:rPr>
            <w:br/>
            <w:t>5th Floor, Room 526, Tonle Bassac, Chamkar Mon</w:t>
          </w:r>
          <w:r>
            <w:rPr>
              <w:rFonts w:ascii="UNFPA-Semibold" w:eastAsia="UNFPA-Semibold" w:hAnsi="UNFPA-Semibold" w:cs="UNFPA-Semibold"/>
              <w:i/>
              <w:color w:val="000000"/>
              <w:sz w:val="16"/>
              <w:szCs w:val="16"/>
            </w:rPr>
            <w:br/>
            <w:t>Phnom Penh, Cambodia</w:t>
          </w:r>
        </w:p>
        <w:p w:rsidR="00F01B03" w:rsidRDefault="00F01B03">
          <w:pPr>
            <w:pBdr>
              <w:top w:val="nil"/>
              <w:left w:val="nil"/>
              <w:bottom w:val="nil"/>
              <w:right w:val="nil"/>
              <w:between w:val="nil"/>
            </w:pBdr>
            <w:tabs>
              <w:tab w:val="center" w:pos="4513"/>
              <w:tab w:val="right" w:pos="9026"/>
            </w:tabs>
            <w:jc w:val="right"/>
            <w:rPr>
              <w:rFonts w:ascii="UNFPA-Semibold" w:eastAsia="UNFPA-Semibold" w:hAnsi="UNFPA-Semibold" w:cs="UNFPA-Semibold"/>
              <w:color w:val="000000"/>
              <w:sz w:val="16"/>
              <w:szCs w:val="16"/>
            </w:rPr>
          </w:pPr>
          <w:r>
            <w:rPr>
              <w:rFonts w:ascii="UNFPA-Semibold" w:eastAsia="UNFPA-Semibold" w:hAnsi="UNFPA-Semibold" w:cs="UNFPA-Semibold"/>
              <w:i/>
              <w:color w:val="000000"/>
              <w:sz w:val="16"/>
              <w:szCs w:val="16"/>
            </w:rPr>
            <w:t xml:space="preserve">Web: </w:t>
          </w:r>
          <w:hyperlink r:id="rId2">
            <w:r>
              <w:rPr>
                <w:rFonts w:ascii="UNFPA-Semibold" w:eastAsia="UNFPA-Semibold" w:hAnsi="UNFPA-Semibold" w:cs="UNFPA-Semibold"/>
                <w:i/>
                <w:color w:val="003366"/>
                <w:sz w:val="16"/>
                <w:szCs w:val="16"/>
                <w:u w:val="single"/>
              </w:rPr>
              <w:t>cambodia.unfpa.org</w:t>
            </w:r>
          </w:hyperlink>
        </w:p>
      </w:tc>
    </w:tr>
  </w:tbl>
  <w:p w:rsidR="00B61E33" w:rsidRDefault="00B61E33">
    <w:pPr>
      <w:pBdr>
        <w:top w:val="nil"/>
        <w:left w:val="nil"/>
        <w:bottom w:val="nil"/>
        <w:right w:val="nil"/>
        <w:between w:val="nil"/>
      </w:pBdr>
      <w:tabs>
        <w:tab w:val="center" w:pos="4320"/>
        <w:tab w:val="right" w:pos="8640"/>
      </w:tabs>
      <w:rPr>
        <w:rFonts w:ascii="Times" w:eastAsia="Times" w:hAnsi="Times" w:cs="Times"/>
        <w:color w:val="000000"/>
        <w:sz w:val="24"/>
        <w:szCs w:val="24"/>
      </w:rPr>
    </w:pPr>
  </w:p>
  <w:p w:rsidR="00B61E33" w:rsidRDefault="00B61E33">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3C21"/>
    <w:multiLevelType w:val="multilevel"/>
    <w:tmpl w:val="1554B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F5E73"/>
    <w:multiLevelType w:val="multilevel"/>
    <w:tmpl w:val="47700C3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1918DA"/>
    <w:multiLevelType w:val="multilevel"/>
    <w:tmpl w:val="109A4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992211"/>
    <w:multiLevelType w:val="multilevel"/>
    <w:tmpl w:val="21AE908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497222E"/>
    <w:multiLevelType w:val="multilevel"/>
    <w:tmpl w:val="C8DAF2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C407A95"/>
    <w:multiLevelType w:val="multilevel"/>
    <w:tmpl w:val="F252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253DDA"/>
    <w:multiLevelType w:val="multilevel"/>
    <w:tmpl w:val="058ABC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781E53"/>
    <w:multiLevelType w:val="multilevel"/>
    <w:tmpl w:val="1C6A62D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FF244F"/>
    <w:multiLevelType w:val="multilevel"/>
    <w:tmpl w:val="42B692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5BC376E"/>
    <w:multiLevelType w:val="multilevel"/>
    <w:tmpl w:val="50AE7AD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0A6683"/>
    <w:multiLevelType w:val="multilevel"/>
    <w:tmpl w:val="D920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1560A0"/>
    <w:multiLevelType w:val="multilevel"/>
    <w:tmpl w:val="41269FB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5DF3D6B"/>
    <w:multiLevelType w:val="multilevel"/>
    <w:tmpl w:val="D5C47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C83A26"/>
    <w:multiLevelType w:val="multilevel"/>
    <w:tmpl w:val="F4C6D04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51D06FC1"/>
    <w:multiLevelType w:val="multilevel"/>
    <w:tmpl w:val="FA7E3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A010DC"/>
    <w:multiLevelType w:val="multilevel"/>
    <w:tmpl w:val="0670795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130362"/>
    <w:multiLevelType w:val="multilevel"/>
    <w:tmpl w:val="CEC84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12"/>
  </w:num>
  <w:num w:numId="4">
    <w:abstractNumId w:val="6"/>
  </w:num>
  <w:num w:numId="5">
    <w:abstractNumId w:val="10"/>
  </w:num>
  <w:num w:numId="6">
    <w:abstractNumId w:val="2"/>
  </w:num>
  <w:num w:numId="7">
    <w:abstractNumId w:val="8"/>
  </w:num>
  <w:num w:numId="8">
    <w:abstractNumId w:val="4"/>
  </w:num>
  <w:num w:numId="9">
    <w:abstractNumId w:val="13"/>
  </w:num>
  <w:num w:numId="10">
    <w:abstractNumId w:val="14"/>
  </w:num>
  <w:num w:numId="11">
    <w:abstractNumId w:val="3"/>
  </w:num>
  <w:num w:numId="12">
    <w:abstractNumId w:val="0"/>
  </w:num>
  <w:num w:numId="13">
    <w:abstractNumId w:val="11"/>
  </w:num>
  <w:num w:numId="14">
    <w:abstractNumId w:val="9"/>
  </w:num>
  <w:num w:numId="15">
    <w:abstractNumId w:val="16"/>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E33"/>
    <w:rsid w:val="00021C28"/>
    <w:rsid w:val="0032425F"/>
    <w:rsid w:val="00730C88"/>
    <w:rsid w:val="008217C4"/>
    <w:rsid w:val="00B61E33"/>
    <w:rsid w:val="00B77CF8"/>
    <w:rsid w:val="00BA7993"/>
    <w:rsid w:val="00C27E30"/>
    <w:rsid w:val="00E0293C"/>
    <w:rsid w:val="00F01B03"/>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EEBA22-E23A-4A2B-BF96-D4F0CC8C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pPr>
      <w:keepNext/>
      <w:tabs>
        <w:tab w:val="left" w:pos="-180"/>
        <w:tab w:val="right" w:pos="1980"/>
        <w:tab w:val="left" w:pos="2160"/>
        <w:tab w:val="left" w:pos="4320"/>
      </w:tabs>
      <w:jc w:val="center"/>
      <w:outlineLvl w:val="1"/>
    </w:pPr>
    <w:rPr>
      <w:b/>
      <w:sz w:val="22"/>
      <w:szCs w:val="22"/>
    </w:rPr>
  </w:style>
  <w:style w:type="paragraph" w:styleId="Heading3">
    <w:name w:val="heading 3"/>
    <w:basedOn w:val="Normal"/>
    <w:next w:val="Normal"/>
    <w:pPr>
      <w:keepNext/>
      <w:spacing w:before="240" w:after="60"/>
      <w:outlineLvl w:val="2"/>
    </w:pPr>
    <w:rPr>
      <w:rFonts w:ascii="Cambria" w:eastAsia="Cambria" w:hAnsi="Cambria" w:cs="Cambria"/>
      <w:b/>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24"/>
      <w:szCs w:val="24"/>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
    <w:rPr>
      <w:rFonts w:ascii="Calibri" w:eastAsia="Calibri" w:hAnsi="Calibri" w:cs="Calibri"/>
      <w:sz w:val="22"/>
      <w:szCs w:val="22"/>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01B03"/>
    <w:pPr>
      <w:tabs>
        <w:tab w:val="center" w:pos="4680"/>
        <w:tab w:val="right" w:pos="9360"/>
      </w:tabs>
    </w:pPr>
    <w:rPr>
      <w:szCs w:val="32"/>
    </w:rPr>
  </w:style>
  <w:style w:type="character" w:customStyle="1" w:styleId="HeaderChar">
    <w:name w:val="Header Char"/>
    <w:basedOn w:val="DefaultParagraphFont"/>
    <w:link w:val="Header"/>
    <w:uiPriority w:val="99"/>
    <w:rsid w:val="00F01B03"/>
    <w:rPr>
      <w:szCs w:val="32"/>
    </w:rPr>
  </w:style>
  <w:style w:type="paragraph" w:styleId="Footer">
    <w:name w:val="footer"/>
    <w:basedOn w:val="Normal"/>
    <w:link w:val="FooterChar"/>
    <w:uiPriority w:val="99"/>
    <w:unhideWhenUsed/>
    <w:rsid w:val="00F01B03"/>
    <w:pPr>
      <w:tabs>
        <w:tab w:val="center" w:pos="4680"/>
        <w:tab w:val="right" w:pos="9360"/>
      </w:tabs>
    </w:pPr>
    <w:rPr>
      <w:szCs w:val="32"/>
    </w:rPr>
  </w:style>
  <w:style w:type="character" w:customStyle="1" w:styleId="FooterChar">
    <w:name w:val="Footer Char"/>
    <w:basedOn w:val="DefaultParagraphFont"/>
    <w:link w:val="Footer"/>
    <w:uiPriority w:val="99"/>
    <w:rsid w:val="00F01B03"/>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mailto:dalemu@unfpa.org"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unfpa.org/about-procurement" TargetMode="External"/><Relationship Id="rId17" Type="http://schemas.openxmlformats.org/officeDocument/2006/relationships/hyperlink" Target="http://www.unfpa.org/sites/default/files/resource-pdf/UNFPA%20General%20Conditions%20-%20De%20Minimis%20Contracts%20FR_0.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nfpa.org/sites/default/files/resource-pdf/UNFPA%20General%20Conditions%20-%20De%20Minimis%20Contracts%20SP_0.pd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2.unfpa.org/help/hotline.cf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nfpa.org/resources/unfpa-general-conditions-de-minimis-contracts"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unfpa.org/resources/fraud-policy-200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unfpa.org/about-procurement" TargetMode="External"/><Relationship Id="rId14" Type="http://schemas.openxmlformats.org/officeDocument/2006/relationships/hyperlink" Target="mailto:procurement@unfpa.org"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timeanddate.com/worldclock/city.html?n=69" TargetMode="External"/><Relationship Id="rId1" Type="http://schemas.openxmlformats.org/officeDocument/2006/relationships/hyperlink" Target="http://www.timeanddate.com/worldclock/city.html?n=69"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9D4AD-E338-4C43-BFE8-C64994482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UNFPA</dc:creator>
  <cp:lastModifiedBy>Suzana Sorinchan</cp:lastModifiedBy>
  <cp:revision>2</cp:revision>
  <dcterms:created xsi:type="dcterms:W3CDTF">2021-03-19T01:03:00Z</dcterms:created>
  <dcterms:modified xsi:type="dcterms:W3CDTF">2021-03-19T01:03:00Z</dcterms:modified>
</cp:coreProperties>
</file>