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57ADF" w14:textId="77777777" w:rsidR="00F508D0" w:rsidRPr="0083687E" w:rsidRDefault="00B553D8" w:rsidP="00235F2B">
      <w:pPr>
        <w:suppressAutoHyphens/>
        <w:jc w:val="center"/>
        <w:rPr>
          <w:b/>
        </w:rPr>
      </w:pPr>
      <w:r w:rsidRPr="0083687E">
        <w:rPr>
          <w:b/>
        </w:rPr>
        <w:t>TERMS OF REFERENCE</w:t>
      </w:r>
      <w:r w:rsidR="003C4D55" w:rsidRPr="0083687E">
        <w:rPr>
          <w:b/>
        </w:rPr>
        <w:t xml:space="preserve"> FOR </w:t>
      </w:r>
      <w:r w:rsidR="0018616B" w:rsidRPr="0083687E">
        <w:rPr>
          <w:b/>
        </w:rPr>
        <w:t>INDIVIDUAL CONSULTANT</w:t>
      </w:r>
    </w:p>
    <w:p w14:paraId="3E0766AC" w14:textId="77777777" w:rsidR="000A5B2C" w:rsidRPr="0083687E" w:rsidRDefault="000A5B2C" w:rsidP="00F605B2">
      <w:pPr>
        <w:suppressAutoHyphens/>
        <w:jc w:val="both"/>
        <w:rPr>
          <w:b/>
        </w:rPr>
      </w:pPr>
    </w:p>
    <w:tbl>
      <w:tblPr>
        <w:tblW w:w="10170" w:type="dxa"/>
        <w:tblInd w:w="-3" w:type="dxa"/>
        <w:tblLayout w:type="fixed"/>
        <w:tblCellMar>
          <w:left w:w="177" w:type="dxa"/>
          <w:right w:w="177" w:type="dxa"/>
        </w:tblCellMar>
        <w:tblLook w:val="0000" w:firstRow="0" w:lastRow="0" w:firstColumn="0" w:lastColumn="0" w:noHBand="0" w:noVBand="0"/>
      </w:tblPr>
      <w:tblGrid>
        <w:gridCol w:w="2520"/>
        <w:gridCol w:w="7650"/>
      </w:tblGrid>
      <w:tr w:rsidR="000A5B2C" w:rsidRPr="0083687E" w14:paraId="77F2F857" w14:textId="77777777" w:rsidTr="00F52F66">
        <w:trPr>
          <w:trHeight w:val="216"/>
        </w:trPr>
        <w:tc>
          <w:tcPr>
            <w:tcW w:w="10170" w:type="dxa"/>
            <w:gridSpan w:val="2"/>
            <w:tcBorders>
              <w:top w:val="double" w:sz="6" w:space="0" w:color="auto"/>
              <w:left w:val="double" w:sz="6" w:space="0" w:color="auto"/>
              <w:bottom w:val="double" w:sz="6" w:space="0" w:color="auto"/>
              <w:right w:val="double" w:sz="6" w:space="0" w:color="auto"/>
            </w:tcBorders>
            <w:shd w:val="clear" w:color="auto" w:fill="E6E6E6"/>
            <w:vAlign w:val="center"/>
          </w:tcPr>
          <w:p w14:paraId="3CFAAE06" w14:textId="77777777" w:rsidR="000A5B2C" w:rsidRPr="0083687E" w:rsidRDefault="005F35A7" w:rsidP="00F605B2">
            <w:pPr>
              <w:tabs>
                <w:tab w:val="left" w:pos="-720"/>
              </w:tabs>
              <w:suppressAutoHyphens/>
              <w:spacing w:before="109" w:after="54"/>
              <w:jc w:val="both"/>
              <w:rPr>
                <w:b/>
              </w:rPr>
            </w:pPr>
            <w:r w:rsidRPr="0083687E">
              <w:rPr>
                <w:b/>
              </w:rPr>
              <w:t>TERMS OF REFERENCE</w:t>
            </w:r>
            <w:r w:rsidR="000A5B2C" w:rsidRPr="0083687E">
              <w:rPr>
                <w:b/>
              </w:rPr>
              <w:t xml:space="preserve"> (to be completed by </w:t>
            </w:r>
            <w:r w:rsidR="0018616B" w:rsidRPr="0083687E">
              <w:rPr>
                <w:b/>
              </w:rPr>
              <w:t>Hiring Office</w:t>
            </w:r>
            <w:r w:rsidR="000A5B2C" w:rsidRPr="0083687E">
              <w:rPr>
                <w:b/>
              </w:rPr>
              <w:t>)</w:t>
            </w:r>
          </w:p>
        </w:tc>
      </w:tr>
      <w:tr w:rsidR="000A5B2C" w:rsidRPr="0083687E" w14:paraId="667F87DA" w14:textId="77777777" w:rsidTr="00F52F66">
        <w:tblPrEx>
          <w:tblCellMar>
            <w:left w:w="148" w:type="dxa"/>
            <w:right w:w="148" w:type="dxa"/>
          </w:tblCellMar>
        </w:tblPrEx>
        <w:tc>
          <w:tcPr>
            <w:tcW w:w="2520" w:type="dxa"/>
            <w:tcBorders>
              <w:top w:val="single" w:sz="6" w:space="0" w:color="auto"/>
              <w:left w:val="double" w:sz="6" w:space="0" w:color="auto"/>
              <w:bottom w:val="single" w:sz="4" w:space="0" w:color="auto"/>
            </w:tcBorders>
            <w:shd w:val="clear" w:color="auto" w:fill="auto"/>
            <w:vAlign w:val="center"/>
          </w:tcPr>
          <w:p w14:paraId="3F2E0B7B" w14:textId="77777777" w:rsidR="000A5B2C" w:rsidRPr="0083687E" w:rsidRDefault="00914034" w:rsidP="00F605B2">
            <w:pPr>
              <w:tabs>
                <w:tab w:val="left" w:pos="-720"/>
              </w:tabs>
              <w:suppressAutoHyphens/>
              <w:spacing w:before="40" w:after="54"/>
              <w:jc w:val="both"/>
            </w:pPr>
            <w:r w:rsidRPr="0083687E">
              <w:t>Hiring</w:t>
            </w:r>
            <w:r w:rsidR="00653539" w:rsidRPr="0083687E">
              <w:t xml:space="preserve"> Office</w:t>
            </w:r>
            <w:r w:rsidR="000A5B2C" w:rsidRPr="0083687E">
              <w:t>:</w:t>
            </w:r>
          </w:p>
        </w:tc>
        <w:tc>
          <w:tcPr>
            <w:tcW w:w="7650" w:type="dxa"/>
            <w:tcBorders>
              <w:top w:val="single" w:sz="6" w:space="0" w:color="auto"/>
              <w:left w:val="single" w:sz="6" w:space="0" w:color="auto"/>
              <w:bottom w:val="single" w:sz="4" w:space="0" w:color="auto"/>
              <w:right w:val="double" w:sz="6" w:space="0" w:color="auto"/>
            </w:tcBorders>
            <w:shd w:val="clear" w:color="auto" w:fill="auto"/>
            <w:vAlign w:val="center"/>
          </w:tcPr>
          <w:p w14:paraId="647B3A7C" w14:textId="77777777" w:rsidR="00914034" w:rsidRPr="0083687E" w:rsidRDefault="00206123" w:rsidP="00F605B2">
            <w:pPr>
              <w:tabs>
                <w:tab w:val="left" w:pos="-720"/>
              </w:tabs>
              <w:suppressAutoHyphens/>
              <w:spacing w:before="40" w:after="54"/>
              <w:jc w:val="both"/>
              <w:rPr>
                <w:lang w:val="en-US"/>
              </w:rPr>
            </w:pPr>
            <w:r w:rsidRPr="0083687E">
              <w:rPr>
                <w:lang w:val="en-US"/>
              </w:rPr>
              <w:t>UNFPA Cambodia Country Office</w:t>
            </w:r>
          </w:p>
        </w:tc>
      </w:tr>
      <w:tr w:rsidR="006E6147" w:rsidRPr="0083687E" w14:paraId="6E7D4974" w14:textId="77777777" w:rsidTr="00F52F66">
        <w:tblPrEx>
          <w:tblCellMar>
            <w:left w:w="148" w:type="dxa"/>
            <w:right w:w="148" w:type="dxa"/>
          </w:tblCellMar>
        </w:tblPrEx>
        <w:tc>
          <w:tcPr>
            <w:tcW w:w="2520" w:type="dxa"/>
            <w:tcBorders>
              <w:top w:val="single" w:sz="6" w:space="0" w:color="auto"/>
              <w:left w:val="double" w:sz="6" w:space="0" w:color="auto"/>
              <w:bottom w:val="single" w:sz="4" w:space="0" w:color="auto"/>
            </w:tcBorders>
            <w:shd w:val="clear" w:color="auto" w:fill="auto"/>
            <w:vAlign w:val="center"/>
          </w:tcPr>
          <w:p w14:paraId="458BAA1C" w14:textId="77777777" w:rsidR="006E6147" w:rsidRPr="0083687E" w:rsidRDefault="006E6147" w:rsidP="00F605B2">
            <w:pPr>
              <w:tabs>
                <w:tab w:val="left" w:pos="-720"/>
              </w:tabs>
              <w:suppressAutoHyphens/>
              <w:spacing w:before="40" w:after="54"/>
              <w:jc w:val="both"/>
            </w:pPr>
            <w:r w:rsidRPr="0083687E">
              <w:t>Purpose of consultancy:</w:t>
            </w:r>
          </w:p>
        </w:tc>
        <w:tc>
          <w:tcPr>
            <w:tcW w:w="7650" w:type="dxa"/>
            <w:tcBorders>
              <w:top w:val="single" w:sz="6" w:space="0" w:color="auto"/>
              <w:left w:val="single" w:sz="6" w:space="0" w:color="auto"/>
              <w:bottom w:val="single" w:sz="4" w:space="0" w:color="auto"/>
              <w:right w:val="double" w:sz="6" w:space="0" w:color="auto"/>
            </w:tcBorders>
            <w:shd w:val="clear" w:color="auto" w:fill="auto"/>
            <w:vAlign w:val="center"/>
          </w:tcPr>
          <w:p w14:paraId="59961A56" w14:textId="0B49FBCD" w:rsidR="00855BCF" w:rsidRPr="0083687E" w:rsidRDefault="006E6147" w:rsidP="0013414F">
            <w:pPr>
              <w:pStyle w:val="BodyText"/>
              <w:spacing w:line="264" w:lineRule="auto"/>
              <w:rPr>
                <w:rFonts w:ascii="Times New Roman" w:hAnsi="Times New Roman"/>
                <w:sz w:val="24"/>
                <w:szCs w:val="24"/>
              </w:rPr>
            </w:pPr>
            <w:r w:rsidRPr="0083687E">
              <w:rPr>
                <w:rFonts w:ascii="Times New Roman" w:hAnsi="Times New Roman"/>
                <w:sz w:val="24"/>
                <w:szCs w:val="24"/>
              </w:rPr>
              <w:t>To assist the</w:t>
            </w:r>
            <w:r w:rsidR="0047745F" w:rsidRPr="0083687E">
              <w:rPr>
                <w:rFonts w:ascii="Times New Roman" w:hAnsi="Times New Roman"/>
                <w:sz w:val="24"/>
                <w:szCs w:val="24"/>
                <w:cs/>
                <w:lang w:bidi="km-KH"/>
              </w:rPr>
              <w:t>​</w:t>
            </w:r>
            <w:r w:rsidR="0047745F" w:rsidRPr="0083687E">
              <w:rPr>
                <w:rFonts w:ascii="Times New Roman" w:hAnsi="Times New Roman"/>
                <w:sz w:val="24"/>
                <w:szCs w:val="24"/>
                <w:lang w:bidi="km-KH"/>
              </w:rPr>
              <w:t xml:space="preserve"> </w:t>
            </w:r>
            <w:r w:rsidR="00A801CE" w:rsidRPr="0083687E">
              <w:rPr>
                <w:rFonts w:ascii="Times New Roman" w:hAnsi="Times New Roman"/>
                <w:sz w:val="24"/>
                <w:szCs w:val="24"/>
                <w:lang w:bidi="km-KH"/>
              </w:rPr>
              <w:t xml:space="preserve">Royal Government of Cambodia and specifically the </w:t>
            </w:r>
            <w:r w:rsidR="0047745F" w:rsidRPr="0083687E">
              <w:rPr>
                <w:rFonts w:ascii="Times New Roman" w:hAnsi="Times New Roman"/>
                <w:sz w:val="24"/>
                <w:szCs w:val="24"/>
                <w:lang w:bidi="km-KH"/>
              </w:rPr>
              <w:t>National Institute of Statistics,</w:t>
            </w:r>
            <w:r w:rsidR="0047745F" w:rsidRPr="0083687E">
              <w:rPr>
                <w:rFonts w:ascii="Times New Roman" w:hAnsi="Times New Roman"/>
                <w:sz w:val="24"/>
                <w:szCs w:val="24"/>
              </w:rPr>
              <w:t xml:space="preserve"> </w:t>
            </w:r>
            <w:r w:rsidRPr="0083687E">
              <w:rPr>
                <w:rFonts w:ascii="Times New Roman" w:hAnsi="Times New Roman"/>
                <w:sz w:val="24"/>
                <w:szCs w:val="24"/>
              </w:rPr>
              <w:t>Ministry of Planning</w:t>
            </w:r>
            <w:r w:rsidR="00FF47F0" w:rsidRPr="0083687E">
              <w:rPr>
                <w:rFonts w:ascii="Times New Roman" w:hAnsi="Times New Roman"/>
                <w:sz w:val="24"/>
                <w:szCs w:val="24"/>
              </w:rPr>
              <w:t xml:space="preserve"> (MoP)</w:t>
            </w:r>
            <w:r w:rsidR="00600040" w:rsidRPr="0083687E">
              <w:rPr>
                <w:rFonts w:ascii="Times New Roman" w:hAnsi="Times New Roman"/>
                <w:sz w:val="24"/>
                <w:szCs w:val="24"/>
              </w:rPr>
              <w:t xml:space="preserve"> to</w:t>
            </w:r>
            <w:r w:rsidR="00E25B2E" w:rsidRPr="0083687E">
              <w:rPr>
                <w:rFonts w:ascii="Times New Roman" w:hAnsi="Times New Roman"/>
                <w:sz w:val="24"/>
                <w:szCs w:val="24"/>
              </w:rPr>
              <w:t xml:space="preserve"> assess its institutional </w:t>
            </w:r>
            <w:r w:rsidR="002947CD" w:rsidRPr="0083687E">
              <w:rPr>
                <w:rFonts w:ascii="Times New Roman" w:hAnsi="Times New Roman"/>
                <w:sz w:val="24"/>
                <w:szCs w:val="24"/>
              </w:rPr>
              <w:t xml:space="preserve">and organizational </w:t>
            </w:r>
            <w:r w:rsidR="00E25B2E" w:rsidRPr="0083687E">
              <w:rPr>
                <w:rFonts w:ascii="Times New Roman" w:hAnsi="Times New Roman"/>
                <w:sz w:val="24"/>
                <w:szCs w:val="24"/>
              </w:rPr>
              <w:t xml:space="preserve">capacities </w:t>
            </w:r>
            <w:r w:rsidR="002947CD" w:rsidRPr="0083687E">
              <w:rPr>
                <w:rFonts w:ascii="Times New Roman" w:hAnsi="Times New Roman"/>
                <w:sz w:val="24"/>
                <w:szCs w:val="24"/>
              </w:rPr>
              <w:t xml:space="preserve">in statistics </w:t>
            </w:r>
            <w:r w:rsidR="00E25B2E" w:rsidRPr="0083687E">
              <w:rPr>
                <w:rFonts w:ascii="Times New Roman" w:hAnsi="Times New Roman"/>
                <w:sz w:val="24"/>
                <w:szCs w:val="24"/>
              </w:rPr>
              <w:t>with a view of</w:t>
            </w:r>
            <w:r w:rsidR="00600040" w:rsidRPr="0083687E">
              <w:rPr>
                <w:rFonts w:ascii="Times New Roman" w:hAnsi="Times New Roman"/>
                <w:sz w:val="24"/>
                <w:szCs w:val="24"/>
              </w:rPr>
              <w:t xml:space="preserve"> </w:t>
            </w:r>
            <w:r w:rsidR="00E25B2E" w:rsidRPr="0083687E">
              <w:rPr>
                <w:rFonts w:ascii="Times New Roman" w:hAnsi="Times New Roman"/>
                <w:sz w:val="24"/>
                <w:szCs w:val="24"/>
              </w:rPr>
              <w:t>reconfiguring</w:t>
            </w:r>
            <w:r w:rsidR="00A801CE" w:rsidRPr="0083687E">
              <w:rPr>
                <w:rFonts w:ascii="Times New Roman" w:hAnsi="Times New Roman"/>
                <w:sz w:val="24"/>
                <w:szCs w:val="24"/>
              </w:rPr>
              <w:t xml:space="preserve"> its </w:t>
            </w:r>
            <w:r w:rsidR="00E25B2E" w:rsidRPr="0083687E">
              <w:rPr>
                <w:rFonts w:ascii="Times New Roman" w:hAnsi="Times New Roman"/>
                <w:sz w:val="24"/>
                <w:szCs w:val="24"/>
              </w:rPr>
              <w:t>institutional arrangements</w:t>
            </w:r>
            <w:r w:rsidR="00A801CE" w:rsidRPr="0083687E">
              <w:rPr>
                <w:rFonts w:ascii="Times New Roman" w:hAnsi="Times New Roman"/>
                <w:sz w:val="24"/>
                <w:szCs w:val="24"/>
              </w:rPr>
              <w:t xml:space="preserve"> and </w:t>
            </w:r>
            <w:r w:rsidR="002947CD" w:rsidRPr="0083687E">
              <w:rPr>
                <w:rFonts w:ascii="Times New Roman" w:hAnsi="Times New Roman"/>
                <w:sz w:val="24"/>
                <w:szCs w:val="24"/>
              </w:rPr>
              <w:t>resources</w:t>
            </w:r>
            <w:r w:rsidR="00A801CE" w:rsidRPr="0083687E">
              <w:rPr>
                <w:rFonts w:ascii="Times New Roman" w:hAnsi="Times New Roman"/>
                <w:sz w:val="24"/>
                <w:szCs w:val="24"/>
              </w:rPr>
              <w:t xml:space="preserve"> </w:t>
            </w:r>
            <w:r w:rsidR="00631E2C" w:rsidRPr="0083687E">
              <w:rPr>
                <w:rFonts w:ascii="Times New Roman" w:hAnsi="Times New Roman"/>
                <w:sz w:val="24"/>
                <w:szCs w:val="24"/>
              </w:rPr>
              <w:t xml:space="preserve">and </w:t>
            </w:r>
            <w:r w:rsidR="0013414F" w:rsidRPr="0083687E">
              <w:rPr>
                <w:rFonts w:ascii="Times New Roman" w:hAnsi="Times New Roman"/>
                <w:sz w:val="24"/>
                <w:szCs w:val="24"/>
              </w:rPr>
              <w:t>operationalizing the National Strategy for the Development of Statistics (NSDS) 2019-2023 through successive Action Plans.</w:t>
            </w:r>
            <w:r w:rsidR="00600040" w:rsidRPr="0083687E">
              <w:rPr>
                <w:rFonts w:ascii="Times New Roman" w:hAnsi="Times New Roman"/>
                <w:sz w:val="24"/>
                <w:szCs w:val="24"/>
              </w:rPr>
              <w:t xml:space="preserve"> </w:t>
            </w:r>
          </w:p>
        </w:tc>
      </w:tr>
      <w:tr w:rsidR="000A5B2C" w:rsidRPr="0083687E" w14:paraId="45FB770D" w14:textId="77777777" w:rsidTr="00F52F66">
        <w:tblPrEx>
          <w:tblCellMar>
            <w:left w:w="148" w:type="dxa"/>
            <w:right w:w="148" w:type="dxa"/>
          </w:tblCellMar>
        </w:tblPrEx>
        <w:tc>
          <w:tcPr>
            <w:tcW w:w="2520" w:type="dxa"/>
            <w:tcBorders>
              <w:top w:val="single" w:sz="6" w:space="0" w:color="auto"/>
              <w:left w:val="double" w:sz="6" w:space="0" w:color="auto"/>
              <w:bottom w:val="single" w:sz="6" w:space="0" w:color="auto"/>
            </w:tcBorders>
            <w:shd w:val="clear" w:color="auto" w:fill="auto"/>
            <w:vAlign w:val="center"/>
          </w:tcPr>
          <w:p w14:paraId="5777DCC7" w14:textId="77777777" w:rsidR="000A5B2C" w:rsidRPr="0083687E" w:rsidRDefault="000A5B2C" w:rsidP="00F605B2">
            <w:pPr>
              <w:tabs>
                <w:tab w:val="left" w:pos="-720"/>
              </w:tabs>
              <w:suppressAutoHyphens/>
              <w:spacing w:before="40" w:after="54"/>
              <w:jc w:val="both"/>
            </w:pPr>
          </w:p>
        </w:tc>
        <w:tc>
          <w:tcPr>
            <w:tcW w:w="7650" w:type="dxa"/>
            <w:tcBorders>
              <w:top w:val="single" w:sz="6" w:space="0" w:color="auto"/>
              <w:left w:val="single" w:sz="6" w:space="0" w:color="auto"/>
              <w:bottom w:val="single" w:sz="6" w:space="0" w:color="auto"/>
              <w:right w:val="double" w:sz="6" w:space="0" w:color="auto"/>
            </w:tcBorders>
            <w:shd w:val="clear" w:color="auto" w:fill="auto"/>
            <w:vAlign w:val="center"/>
          </w:tcPr>
          <w:p w14:paraId="2C5D9F07" w14:textId="77777777" w:rsidR="008A3025" w:rsidRPr="0083687E" w:rsidRDefault="006E6147" w:rsidP="00F605B2">
            <w:pPr>
              <w:pStyle w:val="BodyText"/>
              <w:spacing w:line="264" w:lineRule="auto"/>
              <w:rPr>
                <w:rFonts w:ascii="Times New Roman" w:hAnsi="Times New Roman"/>
                <w:b/>
                <w:bCs/>
                <w:sz w:val="24"/>
                <w:szCs w:val="24"/>
              </w:rPr>
            </w:pPr>
            <w:r w:rsidRPr="0083687E">
              <w:rPr>
                <w:rFonts w:ascii="Times New Roman" w:hAnsi="Times New Roman"/>
                <w:b/>
                <w:bCs/>
                <w:sz w:val="24"/>
                <w:szCs w:val="24"/>
              </w:rPr>
              <w:t>Background and Rationale:</w:t>
            </w:r>
          </w:p>
          <w:p w14:paraId="7FA0FF5B" w14:textId="77777777" w:rsidR="0013414F" w:rsidRPr="0083687E" w:rsidRDefault="0013414F" w:rsidP="00F605B2">
            <w:pPr>
              <w:pStyle w:val="BodyText"/>
              <w:spacing w:line="264" w:lineRule="auto"/>
              <w:rPr>
                <w:rFonts w:ascii="Times New Roman" w:hAnsi="Times New Roman"/>
                <w:b/>
                <w:bCs/>
                <w:sz w:val="24"/>
                <w:szCs w:val="24"/>
              </w:rPr>
            </w:pPr>
          </w:p>
          <w:p w14:paraId="2A17173F" w14:textId="48835868" w:rsidR="008C2FBB" w:rsidRPr="0083687E" w:rsidRDefault="000C57A3" w:rsidP="00F605B2">
            <w:pPr>
              <w:pStyle w:val="BodyText"/>
              <w:spacing w:line="264" w:lineRule="auto"/>
              <w:rPr>
                <w:rFonts w:ascii="Times New Roman" w:hAnsi="Times New Roman"/>
                <w:sz w:val="24"/>
                <w:szCs w:val="24"/>
              </w:rPr>
            </w:pPr>
            <w:r w:rsidRPr="0083687E">
              <w:rPr>
                <w:rFonts w:ascii="Times New Roman" w:hAnsi="Times New Roman"/>
                <w:sz w:val="24"/>
                <w:szCs w:val="24"/>
              </w:rPr>
              <w:t>Among th</w:t>
            </w:r>
            <w:r w:rsidR="00FD4D8D" w:rsidRPr="0083687E">
              <w:rPr>
                <w:rFonts w:ascii="Times New Roman" w:hAnsi="Times New Roman"/>
                <w:sz w:val="24"/>
                <w:szCs w:val="24"/>
              </w:rPr>
              <w:t xml:space="preserve">e emerging national priorities </w:t>
            </w:r>
            <w:r w:rsidR="00D50247" w:rsidRPr="0083687E">
              <w:rPr>
                <w:rFonts w:ascii="Times New Roman" w:hAnsi="Times New Roman"/>
                <w:sz w:val="24"/>
                <w:szCs w:val="24"/>
              </w:rPr>
              <w:t>is an unprecedented demand</w:t>
            </w:r>
            <w:r w:rsidR="00FD4D8D" w:rsidRPr="0083687E">
              <w:rPr>
                <w:rFonts w:ascii="Times New Roman" w:hAnsi="Times New Roman"/>
                <w:sz w:val="24"/>
                <w:szCs w:val="24"/>
              </w:rPr>
              <w:t xml:space="preserve"> </w:t>
            </w:r>
            <w:r w:rsidR="00D50247" w:rsidRPr="0083687E">
              <w:rPr>
                <w:rFonts w:ascii="Times New Roman" w:hAnsi="Times New Roman"/>
                <w:sz w:val="24"/>
                <w:szCs w:val="24"/>
              </w:rPr>
              <w:t xml:space="preserve">for robust, </w:t>
            </w:r>
            <w:r w:rsidRPr="0083687E">
              <w:rPr>
                <w:rFonts w:ascii="Times New Roman" w:hAnsi="Times New Roman"/>
                <w:sz w:val="24"/>
                <w:szCs w:val="24"/>
              </w:rPr>
              <w:t>availabil</w:t>
            </w:r>
            <w:r w:rsidR="00FD4D8D" w:rsidRPr="0083687E">
              <w:rPr>
                <w:rFonts w:ascii="Times New Roman" w:hAnsi="Times New Roman"/>
                <w:sz w:val="24"/>
                <w:szCs w:val="24"/>
              </w:rPr>
              <w:t>ity of reliable, quality,</w:t>
            </w:r>
            <w:r w:rsidRPr="0083687E">
              <w:rPr>
                <w:rFonts w:ascii="Times New Roman" w:hAnsi="Times New Roman"/>
                <w:sz w:val="24"/>
                <w:szCs w:val="24"/>
              </w:rPr>
              <w:t xml:space="preserve"> </w:t>
            </w:r>
            <w:r w:rsidR="00FD4D8D" w:rsidRPr="0083687E">
              <w:rPr>
                <w:rFonts w:ascii="Times New Roman" w:hAnsi="Times New Roman"/>
                <w:sz w:val="24"/>
                <w:szCs w:val="24"/>
              </w:rPr>
              <w:t xml:space="preserve">real-time </w:t>
            </w:r>
            <w:r w:rsidRPr="0083687E">
              <w:rPr>
                <w:rFonts w:ascii="Times New Roman" w:hAnsi="Times New Roman"/>
                <w:sz w:val="24"/>
                <w:szCs w:val="24"/>
              </w:rPr>
              <w:t xml:space="preserve">and disaggregated </w:t>
            </w:r>
            <w:r w:rsidR="00FD4D8D" w:rsidRPr="0083687E">
              <w:rPr>
                <w:rFonts w:ascii="Times New Roman" w:hAnsi="Times New Roman"/>
                <w:sz w:val="24"/>
                <w:szCs w:val="24"/>
              </w:rPr>
              <w:t>data</w:t>
            </w:r>
            <w:r w:rsidR="006E033F" w:rsidRPr="0083687E">
              <w:rPr>
                <w:rFonts w:ascii="Times New Roman" w:hAnsi="Times New Roman"/>
                <w:sz w:val="24"/>
                <w:szCs w:val="24"/>
              </w:rPr>
              <w:t xml:space="preserve">. This is not only </w:t>
            </w:r>
            <w:r w:rsidR="004943CF" w:rsidRPr="0083687E">
              <w:rPr>
                <w:rFonts w:ascii="Times New Roman" w:hAnsi="Times New Roman"/>
                <w:sz w:val="24"/>
                <w:szCs w:val="24"/>
              </w:rPr>
              <w:t xml:space="preserve">important </w:t>
            </w:r>
            <w:r w:rsidR="006E033F" w:rsidRPr="0083687E">
              <w:rPr>
                <w:rFonts w:ascii="Times New Roman" w:hAnsi="Times New Roman"/>
                <w:sz w:val="24"/>
                <w:szCs w:val="24"/>
              </w:rPr>
              <w:t xml:space="preserve">for </w:t>
            </w:r>
            <w:r w:rsidR="004943CF" w:rsidRPr="0083687E">
              <w:rPr>
                <w:rFonts w:ascii="Times New Roman" w:hAnsi="Times New Roman"/>
                <w:sz w:val="24"/>
                <w:szCs w:val="24"/>
              </w:rPr>
              <w:t xml:space="preserve">evidence-based policy formulation and implementation but </w:t>
            </w:r>
            <w:r w:rsidR="006E033F" w:rsidRPr="0083687E">
              <w:rPr>
                <w:rFonts w:ascii="Times New Roman" w:hAnsi="Times New Roman"/>
                <w:sz w:val="24"/>
                <w:szCs w:val="24"/>
              </w:rPr>
              <w:t>also ensuring</w:t>
            </w:r>
            <w:r w:rsidRPr="0083687E">
              <w:rPr>
                <w:rFonts w:ascii="Times New Roman" w:hAnsi="Times New Roman"/>
                <w:sz w:val="24"/>
                <w:szCs w:val="24"/>
              </w:rPr>
              <w:t xml:space="preserve"> </w:t>
            </w:r>
            <w:r w:rsidR="004943CF" w:rsidRPr="0083687E">
              <w:rPr>
                <w:rFonts w:ascii="Times New Roman" w:hAnsi="Times New Roman"/>
                <w:sz w:val="24"/>
                <w:szCs w:val="24"/>
              </w:rPr>
              <w:t xml:space="preserve">the </w:t>
            </w:r>
            <w:r w:rsidRPr="0083687E">
              <w:rPr>
                <w:rFonts w:ascii="Times New Roman" w:hAnsi="Times New Roman"/>
                <w:sz w:val="24"/>
                <w:szCs w:val="24"/>
              </w:rPr>
              <w:t xml:space="preserve">principle of leaving no one behind is </w:t>
            </w:r>
            <w:r w:rsidR="004943CF" w:rsidRPr="0083687E">
              <w:rPr>
                <w:rFonts w:ascii="Times New Roman" w:hAnsi="Times New Roman"/>
                <w:sz w:val="24"/>
                <w:szCs w:val="24"/>
              </w:rPr>
              <w:t xml:space="preserve">realized </w:t>
            </w:r>
            <w:r w:rsidRPr="0083687E">
              <w:rPr>
                <w:rFonts w:ascii="Times New Roman" w:hAnsi="Times New Roman"/>
                <w:sz w:val="24"/>
                <w:szCs w:val="24"/>
              </w:rPr>
              <w:t xml:space="preserve">in national development plans and </w:t>
            </w:r>
            <w:proofErr w:type="spellStart"/>
            <w:r w:rsidRPr="0083687E">
              <w:rPr>
                <w:rFonts w:ascii="Times New Roman" w:hAnsi="Times New Roman"/>
                <w:sz w:val="24"/>
                <w:szCs w:val="24"/>
              </w:rPr>
              <w:t>programmes</w:t>
            </w:r>
            <w:proofErr w:type="spellEnd"/>
            <w:r w:rsidRPr="0083687E">
              <w:rPr>
                <w:rFonts w:ascii="Times New Roman" w:hAnsi="Times New Roman"/>
                <w:sz w:val="24"/>
                <w:szCs w:val="24"/>
              </w:rPr>
              <w:t xml:space="preserve"> </w:t>
            </w:r>
            <w:r w:rsidR="00652A32" w:rsidRPr="0083687E">
              <w:rPr>
                <w:rFonts w:ascii="Times New Roman" w:hAnsi="Times New Roman"/>
                <w:sz w:val="24"/>
                <w:szCs w:val="24"/>
              </w:rPr>
              <w:t>to help achiev</w:t>
            </w:r>
            <w:r w:rsidR="00FD4D8D" w:rsidRPr="0083687E">
              <w:rPr>
                <w:rFonts w:ascii="Times New Roman" w:hAnsi="Times New Roman"/>
                <w:sz w:val="24"/>
                <w:szCs w:val="24"/>
              </w:rPr>
              <w:t>e national development goals,</w:t>
            </w:r>
            <w:r w:rsidR="00652A32" w:rsidRPr="0083687E">
              <w:rPr>
                <w:rFonts w:ascii="Times New Roman" w:hAnsi="Times New Roman"/>
                <w:sz w:val="24"/>
                <w:szCs w:val="24"/>
              </w:rPr>
              <w:t xml:space="preserve"> the </w:t>
            </w:r>
            <w:r w:rsidR="00BD4C8C" w:rsidRPr="0083687E">
              <w:rPr>
                <w:rFonts w:ascii="Times New Roman" w:hAnsi="Times New Roman"/>
                <w:sz w:val="24"/>
                <w:szCs w:val="24"/>
              </w:rPr>
              <w:t>C</w:t>
            </w:r>
            <w:r w:rsidR="005640B2" w:rsidRPr="0083687E">
              <w:rPr>
                <w:rFonts w:ascii="Times New Roman" w:hAnsi="Times New Roman"/>
                <w:sz w:val="24"/>
                <w:szCs w:val="24"/>
              </w:rPr>
              <w:t>ambodia Sustainable Development Goals (CSDGs)</w:t>
            </w:r>
            <w:r w:rsidR="008058A9" w:rsidRPr="0083687E">
              <w:rPr>
                <w:rFonts w:ascii="Times New Roman" w:hAnsi="Times New Roman"/>
                <w:sz w:val="24"/>
                <w:szCs w:val="24"/>
              </w:rPr>
              <w:t xml:space="preserve">, </w:t>
            </w:r>
            <w:r w:rsidR="00276428" w:rsidRPr="0083687E">
              <w:rPr>
                <w:rFonts w:ascii="Times New Roman" w:hAnsi="Times New Roman"/>
                <w:sz w:val="24"/>
                <w:szCs w:val="24"/>
              </w:rPr>
              <w:t xml:space="preserve">Rectangular Strategy IV, and the National Strategic Development Plan (NSDP) 2019-2023, </w:t>
            </w:r>
            <w:r w:rsidR="00FD4D8D" w:rsidRPr="0083687E">
              <w:rPr>
                <w:rFonts w:ascii="Times New Roman" w:hAnsi="Times New Roman"/>
                <w:sz w:val="24"/>
                <w:szCs w:val="24"/>
              </w:rPr>
              <w:t>and advancing the implementation of the UNDAF 2019-2023</w:t>
            </w:r>
            <w:r w:rsidR="006E033F" w:rsidRPr="0083687E">
              <w:rPr>
                <w:rFonts w:ascii="Times New Roman" w:hAnsi="Times New Roman"/>
                <w:sz w:val="24"/>
                <w:szCs w:val="24"/>
              </w:rPr>
              <w:t xml:space="preserve">. Consequently, this will </w:t>
            </w:r>
            <w:r w:rsidR="00FD4D8D" w:rsidRPr="0083687E">
              <w:rPr>
                <w:rFonts w:ascii="Times New Roman" w:hAnsi="Times New Roman"/>
                <w:sz w:val="24"/>
                <w:szCs w:val="24"/>
              </w:rPr>
              <w:t>also</w:t>
            </w:r>
            <w:r w:rsidR="008C2FBB" w:rsidRPr="0083687E">
              <w:rPr>
                <w:rFonts w:ascii="Times New Roman" w:hAnsi="Times New Roman"/>
                <w:sz w:val="24"/>
                <w:szCs w:val="24"/>
              </w:rPr>
              <w:t xml:space="preserve"> help transition Cambodia’s economy from a traditional to a digital economy with efficient, computerized and quality business processes</w:t>
            </w:r>
            <w:r w:rsidR="00FD4D8D" w:rsidRPr="0083687E">
              <w:rPr>
                <w:rFonts w:ascii="Times New Roman" w:hAnsi="Times New Roman"/>
                <w:sz w:val="24"/>
                <w:szCs w:val="24"/>
              </w:rPr>
              <w:t>.</w:t>
            </w:r>
          </w:p>
          <w:p w14:paraId="308F6E08" w14:textId="77777777" w:rsidR="007E5287" w:rsidRPr="0083687E" w:rsidRDefault="007E5287" w:rsidP="003E3FFC">
            <w:pPr>
              <w:pStyle w:val="BodyText"/>
              <w:spacing w:line="264" w:lineRule="auto"/>
              <w:rPr>
                <w:rFonts w:ascii="Times New Roman" w:hAnsi="Times New Roman"/>
                <w:sz w:val="24"/>
                <w:szCs w:val="24"/>
              </w:rPr>
            </w:pPr>
          </w:p>
          <w:p w14:paraId="54BDEFC8" w14:textId="14B40695" w:rsidR="003E3FFC" w:rsidRPr="0083687E" w:rsidRDefault="00233428" w:rsidP="003E3FFC">
            <w:pPr>
              <w:pStyle w:val="BodyText"/>
              <w:spacing w:line="264" w:lineRule="auto"/>
              <w:rPr>
                <w:rFonts w:ascii="Times New Roman" w:hAnsi="Times New Roman"/>
                <w:sz w:val="24"/>
                <w:szCs w:val="24"/>
              </w:rPr>
            </w:pPr>
            <w:r w:rsidRPr="0083687E">
              <w:rPr>
                <w:rFonts w:ascii="Times New Roman" w:hAnsi="Times New Roman"/>
                <w:sz w:val="24"/>
                <w:szCs w:val="24"/>
              </w:rPr>
              <w:t>Partners including</w:t>
            </w:r>
            <w:r w:rsidR="00F170CF" w:rsidRPr="0083687E">
              <w:rPr>
                <w:rFonts w:ascii="Times New Roman" w:hAnsi="Times New Roman"/>
                <w:sz w:val="24"/>
                <w:szCs w:val="24"/>
              </w:rPr>
              <w:t xml:space="preserve"> the UN in Cambodia (led by </w:t>
            </w:r>
            <w:r w:rsidR="003C0661" w:rsidRPr="0083687E">
              <w:rPr>
                <w:rFonts w:ascii="Times New Roman" w:hAnsi="Times New Roman"/>
                <w:sz w:val="24"/>
                <w:szCs w:val="24"/>
              </w:rPr>
              <w:t>UNFPA</w:t>
            </w:r>
            <w:r w:rsidR="00F170CF" w:rsidRPr="0083687E">
              <w:rPr>
                <w:rFonts w:ascii="Times New Roman" w:hAnsi="Times New Roman"/>
                <w:sz w:val="24"/>
                <w:szCs w:val="24"/>
              </w:rPr>
              <w:t>)</w:t>
            </w:r>
            <w:r w:rsidR="003C0661" w:rsidRPr="0083687E">
              <w:rPr>
                <w:rFonts w:ascii="Times New Roman" w:hAnsi="Times New Roman"/>
                <w:sz w:val="24"/>
                <w:szCs w:val="24"/>
              </w:rPr>
              <w:t xml:space="preserve"> </w:t>
            </w:r>
            <w:r w:rsidRPr="0083687E">
              <w:rPr>
                <w:rFonts w:ascii="Times New Roman" w:hAnsi="Times New Roman"/>
                <w:sz w:val="24"/>
                <w:szCs w:val="24"/>
              </w:rPr>
              <w:t>have</w:t>
            </w:r>
            <w:r w:rsidR="000C57A3" w:rsidRPr="0083687E">
              <w:rPr>
                <w:rFonts w:ascii="Times New Roman" w:hAnsi="Times New Roman"/>
                <w:sz w:val="24"/>
                <w:szCs w:val="24"/>
              </w:rPr>
              <w:t xml:space="preserve"> been supporting the Ministry of Planning and the Nati</w:t>
            </w:r>
            <w:r w:rsidR="003C0661" w:rsidRPr="0083687E">
              <w:rPr>
                <w:rFonts w:ascii="Times New Roman" w:hAnsi="Times New Roman"/>
                <w:sz w:val="24"/>
                <w:szCs w:val="24"/>
              </w:rPr>
              <w:t>onal Institute of Statistics including</w:t>
            </w:r>
            <w:r w:rsidR="000C57A3" w:rsidRPr="0083687E">
              <w:rPr>
                <w:rFonts w:ascii="Times New Roman" w:hAnsi="Times New Roman"/>
                <w:sz w:val="24"/>
                <w:szCs w:val="24"/>
              </w:rPr>
              <w:t xml:space="preserve"> Line Ministries to promote availability and utilization of data to better link planning and budgeting processes and to visualize progress on</w:t>
            </w:r>
            <w:r w:rsidRPr="0083687E">
              <w:rPr>
                <w:rFonts w:ascii="Times New Roman" w:hAnsi="Times New Roman"/>
                <w:sz w:val="24"/>
                <w:szCs w:val="24"/>
              </w:rPr>
              <w:t xml:space="preserve"> Cambodia’s SDG implementation. This endeavor has become the more pressing with the high demand for data with the SDGs and specifically SDG </w:t>
            </w:r>
            <w:r w:rsidR="003E3FFC" w:rsidRPr="0083687E">
              <w:rPr>
                <w:rFonts w:ascii="Times New Roman" w:hAnsi="Times New Roman"/>
                <w:sz w:val="24"/>
                <w:szCs w:val="24"/>
              </w:rPr>
              <w:t>Target 17.18 that calls for greater collaboration and coordination of efforts</w:t>
            </w:r>
            <w:r w:rsidR="007E5287" w:rsidRPr="0083687E">
              <w:rPr>
                <w:rFonts w:ascii="Times New Roman" w:hAnsi="Times New Roman"/>
                <w:sz w:val="24"/>
                <w:szCs w:val="24"/>
              </w:rPr>
              <w:t xml:space="preserve"> with all stakeholders – public </w:t>
            </w:r>
            <w:r w:rsidR="00B1010D" w:rsidRPr="0083687E">
              <w:rPr>
                <w:rFonts w:ascii="Times New Roman" w:hAnsi="Times New Roman"/>
                <w:sz w:val="24"/>
                <w:szCs w:val="24"/>
              </w:rPr>
              <w:t xml:space="preserve">and private - </w:t>
            </w:r>
            <w:r w:rsidR="003E3FFC" w:rsidRPr="0083687E">
              <w:rPr>
                <w:rFonts w:ascii="Times New Roman" w:hAnsi="Times New Roman"/>
                <w:sz w:val="24"/>
                <w:szCs w:val="24"/>
              </w:rPr>
              <w:t>and enhancement of capacity building support to increase significantly the availability of disaggregated high-quality, timely and reliable data, and furthermore the high level commitment echoed for data and statistics during the Annual Dialogue of the UN system with the Prime Minister of Cambodia in May 2019.</w:t>
            </w:r>
          </w:p>
          <w:p w14:paraId="7798FF53" w14:textId="38E22289" w:rsidR="007E5287" w:rsidRPr="0083687E" w:rsidRDefault="007E5287" w:rsidP="00F605B2">
            <w:pPr>
              <w:pStyle w:val="BodyText"/>
              <w:spacing w:line="264" w:lineRule="auto"/>
              <w:rPr>
                <w:rFonts w:ascii="Times New Roman" w:hAnsi="Times New Roman"/>
                <w:sz w:val="24"/>
                <w:szCs w:val="24"/>
              </w:rPr>
            </w:pPr>
          </w:p>
          <w:p w14:paraId="47DCED79" w14:textId="5F6A38FA" w:rsidR="00F170CF" w:rsidRPr="0083687E" w:rsidRDefault="00484247" w:rsidP="00F605B2">
            <w:pPr>
              <w:pStyle w:val="CommentText"/>
              <w:jc w:val="both"/>
              <w:rPr>
                <w:sz w:val="24"/>
                <w:szCs w:val="24"/>
              </w:rPr>
            </w:pPr>
            <w:r w:rsidRPr="0083687E">
              <w:rPr>
                <w:sz w:val="24"/>
                <w:szCs w:val="24"/>
              </w:rPr>
              <w:t xml:space="preserve">In order </w:t>
            </w:r>
            <w:r w:rsidR="000C57A3" w:rsidRPr="0083687E">
              <w:rPr>
                <w:sz w:val="24"/>
                <w:szCs w:val="24"/>
              </w:rPr>
              <w:t xml:space="preserve">to support the National Institute of Statistics (NIS) to be able to achieve this and effectively implement the </w:t>
            </w:r>
            <w:r w:rsidR="005A41FE" w:rsidRPr="0083687E">
              <w:rPr>
                <w:sz w:val="24"/>
                <w:szCs w:val="24"/>
              </w:rPr>
              <w:t xml:space="preserve">NSDS </w:t>
            </w:r>
            <w:r w:rsidR="00EC69C5" w:rsidRPr="0083687E">
              <w:rPr>
                <w:sz w:val="24"/>
                <w:szCs w:val="24"/>
              </w:rPr>
              <w:t>2019-2023</w:t>
            </w:r>
            <w:r w:rsidR="000C57A3" w:rsidRPr="0083687E">
              <w:rPr>
                <w:sz w:val="24"/>
                <w:szCs w:val="24"/>
              </w:rPr>
              <w:t xml:space="preserve"> adequate capacities and resources need to be in place notwithstanding any </w:t>
            </w:r>
            <w:r w:rsidR="00460A4B" w:rsidRPr="0083687E">
              <w:rPr>
                <w:sz w:val="24"/>
                <w:szCs w:val="24"/>
              </w:rPr>
              <w:t xml:space="preserve">statistical </w:t>
            </w:r>
            <w:r w:rsidR="00610BD3" w:rsidRPr="0083687E">
              <w:rPr>
                <w:sz w:val="24"/>
                <w:szCs w:val="24"/>
              </w:rPr>
              <w:t>structural</w:t>
            </w:r>
            <w:r w:rsidR="000C57A3" w:rsidRPr="0083687E">
              <w:rPr>
                <w:sz w:val="24"/>
                <w:szCs w:val="24"/>
              </w:rPr>
              <w:t xml:space="preserve"> limita</w:t>
            </w:r>
            <w:r w:rsidR="00A01D77" w:rsidRPr="0083687E">
              <w:rPr>
                <w:sz w:val="24"/>
                <w:szCs w:val="24"/>
              </w:rPr>
              <w:t xml:space="preserve">tions. </w:t>
            </w:r>
            <w:r w:rsidR="000C57A3" w:rsidRPr="0083687E">
              <w:rPr>
                <w:sz w:val="24"/>
                <w:szCs w:val="24"/>
              </w:rPr>
              <w:t>This would allow NIS</w:t>
            </w:r>
            <w:r w:rsidR="00D15E14" w:rsidRPr="0083687E">
              <w:rPr>
                <w:sz w:val="24"/>
                <w:szCs w:val="24"/>
              </w:rPr>
              <w:t xml:space="preserve">, Ministry of </w:t>
            </w:r>
            <w:r w:rsidR="006E033F" w:rsidRPr="0083687E">
              <w:rPr>
                <w:sz w:val="24"/>
                <w:szCs w:val="24"/>
              </w:rPr>
              <w:t xml:space="preserve">Economics and </w:t>
            </w:r>
            <w:r w:rsidR="00D15E14" w:rsidRPr="0083687E">
              <w:rPr>
                <w:sz w:val="24"/>
                <w:szCs w:val="24"/>
              </w:rPr>
              <w:t>Finance</w:t>
            </w:r>
            <w:r w:rsidR="006E033F" w:rsidRPr="0083687E">
              <w:rPr>
                <w:sz w:val="24"/>
                <w:szCs w:val="24"/>
              </w:rPr>
              <w:t>,</w:t>
            </w:r>
            <w:r w:rsidR="00715539" w:rsidRPr="0083687E">
              <w:rPr>
                <w:sz w:val="24"/>
                <w:szCs w:val="24"/>
              </w:rPr>
              <w:t xml:space="preserve"> and Line Ministries within the </w:t>
            </w:r>
            <w:r w:rsidR="00652A32" w:rsidRPr="0083687E">
              <w:rPr>
                <w:sz w:val="24"/>
                <w:szCs w:val="24"/>
              </w:rPr>
              <w:t>NSS</w:t>
            </w:r>
            <w:r w:rsidR="00A01D77" w:rsidRPr="0083687E">
              <w:rPr>
                <w:sz w:val="24"/>
                <w:szCs w:val="24"/>
              </w:rPr>
              <w:t xml:space="preserve"> to evolve from a role of data producer to stronger coordinator, managing various inputs from the broader data ecosystem, ensuring data quality, comparability and harmonization.</w:t>
            </w:r>
            <w:r w:rsidR="000A6A82" w:rsidRPr="0083687E">
              <w:rPr>
                <w:sz w:val="24"/>
                <w:szCs w:val="24"/>
              </w:rPr>
              <w:t xml:space="preserve"> M</w:t>
            </w:r>
            <w:r w:rsidR="00B234F7" w:rsidRPr="0083687E">
              <w:rPr>
                <w:sz w:val="24"/>
                <w:szCs w:val="24"/>
              </w:rPr>
              <w:t>eanwhile</w:t>
            </w:r>
            <w:r w:rsidR="000A6A82" w:rsidRPr="0083687E">
              <w:rPr>
                <w:sz w:val="24"/>
                <w:szCs w:val="24"/>
              </w:rPr>
              <w:t xml:space="preserve"> it</w:t>
            </w:r>
            <w:r w:rsidR="00B234F7" w:rsidRPr="0083687E">
              <w:rPr>
                <w:sz w:val="24"/>
                <w:szCs w:val="24"/>
              </w:rPr>
              <w:t xml:space="preserve"> </w:t>
            </w:r>
            <w:r w:rsidR="00610BD3" w:rsidRPr="0083687E">
              <w:rPr>
                <w:sz w:val="24"/>
                <w:szCs w:val="24"/>
              </w:rPr>
              <w:t xml:space="preserve">allows </w:t>
            </w:r>
            <w:r w:rsidR="00B234F7" w:rsidRPr="0083687E">
              <w:rPr>
                <w:sz w:val="24"/>
                <w:szCs w:val="24"/>
              </w:rPr>
              <w:t xml:space="preserve">these institutions </w:t>
            </w:r>
            <w:r w:rsidR="00610BD3" w:rsidRPr="0083687E">
              <w:rPr>
                <w:sz w:val="24"/>
                <w:szCs w:val="24"/>
              </w:rPr>
              <w:t xml:space="preserve">to develop </w:t>
            </w:r>
            <w:r w:rsidR="00B234F7" w:rsidRPr="0083687E">
              <w:rPr>
                <w:sz w:val="24"/>
                <w:szCs w:val="24"/>
              </w:rPr>
              <w:t xml:space="preserve">a plan that is </w:t>
            </w:r>
            <w:r w:rsidR="00610BD3" w:rsidRPr="0083687E">
              <w:rPr>
                <w:sz w:val="24"/>
                <w:szCs w:val="24"/>
              </w:rPr>
              <w:t xml:space="preserve">properly </w:t>
            </w:r>
            <w:r w:rsidR="00B234F7" w:rsidRPr="0083687E">
              <w:rPr>
                <w:sz w:val="24"/>
                <w:szCs w:val="24"/>
              </w:rPr>
              <w:t>costed to inform their national budgeting process</w:t>
            </w:r>
            <w:r w:rsidR="000C57A3" w:rsidRPr="0083687E">
              <w:rPr>
                <w:sz w:val="24"/>
                <w:szCs w:val="24"/>
              </w:rPr>
              <w:t>.</w:t>
            </w:r>
            <w:r w:rsidR="00715539" w:rsidRPr="0083687E">
              <w:rPr>
                <w:sz w:val="24"/>
                <w:szCs w:val="24"/>
              </w:rPr>
              <w:t xml:space="preserve"> </w:t>
            </w:r>
          </w:p>
          <w:p w14:paraId="0918C5CF" w14:textId="77777777" w:rsidR="0083687E" w:rsidRPr="0083687E" w:rsidRDefault="0083687E" w:rsidP="00F605B2">
            <w:pPr>
              <w:pStyle w:val="CommentText"/>
              <w:jc w:val="both"/>
              <w:rPr>
                <w:sz w:val="24"/>
                <w:szCs w:val="24"/>
              </w:rPr>
            </w:pPr>
          </w:p>
          <w:p w14:paraId="08BA2063" w14:textId="0F680A90" w:rsidR="00021427" w:rsidRPr="0083687E" w:rsidRDefault="00715539" w:rsidP="00C75CFE">
            <w:pPr>
              <w:autoSpaceDE w:val="0"/>
              <w:autoSpaceDN w:val="0"/>
              <w:adjustRightInd w:val="0"/>
              <w:snapToGrid w:val="0"/>
              <w:jc w:val="both"/>
              <w:rPr>
                <w:lang w:val="en-US"/>
              </w:rPr>
            </w:pPr>
            <w:r w:rsidRPr="0083687E">
              <w:lastRenderedPageBreak/>
              <w:t xml:space="preserve">Towards this end, </w:t>
            </w:r>
            <w:r w:rsidR="000A6A82" w:rsidRPr="0083687E">
              <w:rPr>
                <w:lang w:val="en-US"/>
              </w:rPr>
              <w:t>a comprehensive assessment</w:t>
            </w:r>
            <w:r w:rsidR="00B10E3C" w:rsidRPr="0083687E">
              <w:rPr>
                <w:lang w:val="en-US"/>
              </w:rPr>
              <w:t xml:space="preserve"> is needed in order to </w:t>
            </w:r>
            <w:r w:rsidR="003F7350" w:rsidRPr="0083687E">
              <w:rPr>
                <w:lang w:val="en-US"/>
              </w:rPr>
              <w:t xml:space="preserve">comprehend the </w:t>
            </w:r>
            <w:r w:rsidR="00B10E3C" w:rsidRPr="0083687E">
              <w:rPr>
                <w:lang w:val="en-US"/>
              </w:rPr>
              <w:t xml:space="preserve">current </w:t>
            </w:r>
            <w:r w:rsidR="003F7350" w:rsidRPr="0083687E">
              <w:rPr>
                <w:lang w:val="en-US"/>
              </w:rPr>
              <w:t xml:space="preserve">institutional context and structural challenges around which </w:t>
            </w:r>
            <w:r w:rsidR="00B10E3C" w:rsidRPr="0083687E">
              <w:rPr>
                <w:lang w:val="en-US"/>
              </w:rPr>
              <w:t>NIS</w:t>
            </w:r>
            <w:r w:rsidR="00C75CFE" w:rsidRPr="0083687E">
              <w:rPr>
                <w:lang w:val="en-US"/>
              </w:rPr>
              <w:t xml:space="preserve"> and </w:t>
            </w:r>
            <w:r w:rsidR="00C75CFE" w:rsidRPr="0083687E">
              <w:t>the NSS</w:t>
            </w:r>
            <w:r w:rsidR="00C75CFE" w:rsidRPr="0083687E">
              <w:rPr>
                <w:lang w:val="en-US"/>
              </w:rPr>
              <w:t xml:space="preserve"> are</w:t>
            </w:r>
            <w:r w:rsidR="003F7350" w:rsidRPr="0083687E">
              <w:rPr>
                <w:lang w:val="en-US"/>
              </w:rPr>
              <w:t xml:space="preserve"> operating</w:t>
            </w:r>
            <w:r w:rsidR="00C75CFE" w:rsidRPr="0083687E">
              <w:rPr>
                <w:lang w:val="en-US"/>
              </w:rPr>
              <w:t>,</w:t>
            </w:r>
            <w:r w:rsidR="00B10E3C" w:rsidRPr="0083687E">
              <w:rPr>
                <w:lang w:val="en-US"/>
              </w:rPr>
              <w:t xml:space="preserve"> and what investments and strategies are required to respond to the growing demands for more and better data</w:t>
            </w:r>
            <w:r w:rsidR="00F170CF" w:rsidRPr="0083687E">
              <w:rPr>
                <w:lang w:val="en-US"/>
              </w:rPr>
              <w:t xml:space="preserve"> in a digital economy</w:t>
            </w:r>
            <w:r w:rsidR="00B10E3C" w:rsidRPr="0083687E">
              <w:rPr>
                <w:lang w:val="en-US"/>
              </w:rPr>
              <w:t xml:space="preserve">. The assessment need to be focused on </w:t>
            </w:r>
            <w:r w:rsidR="00B10E3C" w:rsidRPr="0083687E">
              <w:t>statistical</w:t>
            </w:r>
            <w:r w:rsidR="000A6A82" w:rsidRPr="0083687E">
              <w:t xml:space="preserve"> capacity</w:t>
            </w:r>
            <w:r w:rsidR="00B10E3C" w:rsidRPr="0083687E">
              <w:t xml:space="preserve"> </w:t>
            </w:r>
            <w:r w:rsidR="000A6A82" w:rsidRPr="0083687E">
              <w:t xml:space="preserve">of </w:t>
            </w:r>
            <w:r w:rsidR="000A6A82" w:rsidRPr="0083687E">
              <w:rPr>
                <w:lang w:val="en-US"/>
              </w:rPr>
              <w:t>NIS</w:t>
            </w:r>
            <w:r w:rsidR="00B10E3C" w:rsidRPr="0083687E">
              <w:rPr>
                <w:lang w:val="en-US"/>
              </w:rPr>
              <w:t xml:space="preserve"> </w:t>
            </w:r>
            <w:r w:rsidR="000A6A82" w:rsidRPr="0083687E">
              <w:rPr>
                <w:lang w:val="en-US"/>
              </w:rPr>
              <w:t xml:space="preserve">in respect to </w:t>
            </w:r>
            <w:r w:rsidR="00B10E3C" w:rsidRPr="0083687E">
              <w:t>institutional arrangement</w:t>
            </w:r>
            <w:r w:rsidR="00761214" w:rsidRPr="0083687E">
              <w:t>s</w:t>
            </w:r>
            <w:r w:rsidR="00B10E3C" w:rsidRPr="0083687E">
              <w:t xml:space="preserve">, </w:t>
            </w:r>
            <w:r w:rsidR="003431AE" w:rsidRPr="0083687E">
              <w:rPr>
                <w:lang w:val="en-US"/>
              </w:rPr>
              <w:t>planning and budgeting</w:t>
            </w:r>
            <w:r w:rsidR="000A6A82" w:rsidRPr="0083687E">
              <w:rPr>
                <w:lang w:val="en-US"/>
              </w:rPr>
              <w:t xml:space="preserve">, physical and ICT infrastructure for statistics, </w:t>
            </w:r>
            <w:r w:rsidR="003431AE" w:rsidRPr="0083687E">
              <w:rPr>
                <w:lang w:val="en-US"/>
              </w:rPr>
              <w:t xml:space="preserve">data production, </w:t>
            </w:r>
            <w:r w:rsidR="000A6A82" w:rsidRPr="0083687E">
              <w:rPr>
                <w:lang w:val="en-US"/>
              </w:rPr>
              <w:t xml:space="preserve">innovations and big data technologies </w:t>
            </w:r>
            <w:r w:rsidR="00B10E3C" w:rsidRPr="0083687E">
              <w:rPr>
                <w:lang w:val="en-US"/>
              </w:rPr>
              <w:t xml:space="preserve">for dissemination, </w:t>
            </w:r>
            <w:r w:rsidR="000A6A82" w:rsidRPr="0083687E">
              <w:rPr>
                <w:lang w:val="en-US"/>
              </w:rPr>
              <w:t xml:space="preserve">and </w:t>
            </w:r>
            <w:r w:rsidR="00B10E3C" w:rsidRPr="0083687E">
              <w:rPr>
                <w:lang w:val="en-US"/>
              </w:rPr>
              <w:t>priorit</w:t>
            </w:r>
            <w:r w:rsidR="00761214" w:rsidRPr="0083687E">
              <w:rPr>
                <w:lang w:val="en-US"/>
              </w:rPr>
              <w:t>ies</w:t>
            </w:r>
            <w:r w:rsidR="00B10E3C" w:rsidRPr="0083687E">
              <w:rPr>
                <w:lang w:val="en-US"/>
              </w:rPr>
              <w:t xml:space="preserve"> of </w:t>
            </w:r>
            <w:r w:rsidR="000A6A82" w:rsidRPr="0083687E">
              <w:rPr>
                <w:lang w:val="en-US"/>
              </w:rPr>
              <w:t>investment</w:t>
            </w:r>
            <w:r w:rsidR="00B10E3C" w:rsidRPr="0083687E">
              <w:rPr>
                <w:lang w:val="en-US"/>
              </w:rPr>
              <w:t xml:space="preserve">. </w:t>
            </w:r>
            <w:r w:rsidR="00761214" w:rsidRPr="0083687E">
              <w:rPr>
                <w:lang w:val="en-US"/>
              </w:rPr>
              <w:t xml:space="preserve">The assessment should draw on regional and global best practices in </w:t>
            </w:r>
            <w:r w:rsidR="00950684" w:rsidRPr="0083687E">
              <w:rPr>
                <w:lang w:val="en-US"/>
              </w:rPr>
              <w:t>statistical management and governance mechanisms</w:t>
            </w:r>
            <w:r w:rsidR="00F170CF" w:rsidRPr="0083687E">
              <w:rPr>
                <w:lang w:val="en-US"/>
              </w:rPr>
              <w:t>, including organizational transformation</w:t>
            </w:r>
            <w:r w:rsidR="00950684" w:rsidRPr="0083687E">
              <w:rPr>
                <w:lang w:val="en-US"/>
              </w:rPr>
              <w:t xml:space="preserve">. </w:t>
            </w:r>
            <w:r w:rsidR="00C75CFE" w:rsidRPr="0083687E">
              <w:rPr>
                <w:lang w:val="en-US"/>
              </w:rPr>
              <w:t xml:space="preserve">Based on the assessment, </w:t>
            </w:r>
            <w:r w:rsidR="009E13A2" w:rsidRPr="0083687E">
              <w:t xml:space="preserve">a costed action plan for </w:t>
            </w:r>
            <w:r w:rsidR="00631E2C" w:rsidRPr="0083687E">
              <w:t>institutional</w:t>
            </w:r>
            <w:r w:rsidR="00D75DFB" w:rsidRPr="0083687E">
              <w:t xml:space="preserve"> capacity development to </w:t>
            </w:r>
            <w:r w:rsidR="009E13A2" w:rsidRPr="0083687E">
              <w:t>r</w:t>
            </w:r>
            <w:r w:rsidR="00D75DFB" w:rsidRPr="0083687E">
              <w:t>oll</w:t>
            </w:r>
            <w:r w:rsidR="009E13A2" w:rsidRPr="0083687E">
              <w:t xml:space="preserve"> out the NSDS</w:t>
            </w:r>
            <w:r w:rsidR="00D300CC" w:rsidRPr="0083687E">
              <w:t xml:space="preserve"> 2019-2023</w:t>
            </w:r>
            <w:r w:rsidR="009E13A2" w:rsidRPr="0083687E">
              <w:t xml:space="preserve"> </w:t>
            </w:r>
            <w:r w:rsidR="000C57A3" w:rsidRPr="0083687E">
              <w:t>is needed</w:t>
            </w:r>
            <w:r w:rsidR="00924450" w:rsidRPr="0083687E">
              <w:t xml:space="preserve"> to ensure that </w:t>
            </w:r>
            <w:r w:rsidR="00D75DFB" w:rsidRPr="0083687E">
              <w:t xml:space="preserve">strategic objective 3 of the NSDS </w:t>
            </w:r>
            <w:r w:rsidR="00652A32" w:rsidRPr="0083687E">
              <w:t>is</w:t>
            </w:r>
            <w:r w:rsidR="00D75DFB" w:rsidRPr="0083687E">
              <w:t xml:space="preserve"> fully implemented and its </w:t>
            </w:r>
            <w:r w:rsidR="00924450" w:rsidRPr="0083687E">
              <w:t>outputs</w:t>
            </w:r>
            <w:r w:rsidR="00D75DFB" w:rsidRPr="0083687E">
              <w:t xml:space="preserve"> are </w:t>
            </w:r>
            <w:r w:rsidR="00924450" w:rsidRPr="0083687E">
              <w:t>successfully achieved</w:t>
            </w:r>
            <w:r w:rsidR="00D75DFB" w:rsidRPr="0083687E">
              <w:t>.</w:t>
            </w:r>
            <w:r w:rsidR="00021427" w:rsidRPr="0083687E">
              <w:t xml:space="preserve"> Thus, it contributes to three immediate outcomes of the data accelerator of the UNDAF 2019-2023</w:t>
            </w:r>
            <w:r w:rsidR="009E13A2" w:rsidRPr="0083687E">
              <w:t xml:space="preserve">. </w:t>
            </w:r>
          </w:p>
          <w:p w14:paraId="30232F9C" w14:textId="6B3D169E" w:rsidR="00CF30A2" w:rsidRPr="0083687E" w:rsidRDefault="00CF30A2" w:rsidP="00F605B2">
            <w:pPr>
              <w:pStyle w:val="BodyText"/>
              <w:spacing w:line="264" w:lineRule="auto"/>
              <w:rPr>
                <w:rFonts w:ascii="Times New Roman" w:hAnsi="Times New Roman"/>
                <w:sz w:val="24"/>
                <w:szCs w:val="24"/>
              </w:rPr>
            </w:pPr>
          </w:p>
          <w:p w14:paraId="2C07E57B" w14:textId="23D79C6C" w:rsidR="00391ACE" w:rsidRPr="0083687E" w:rsidRDefault="00CF30A2" w:rsidP="00C75CFE">
            <w:pPr>
              <w:pStyle w:val="BodyText"/>
              <w:spacing w:line="264" w:lineRule="auto"/>
              <w:rPr>
                <w:rFonts w:ascii="Times New Roman" w:hAnsi="Times New Roman"/>
                <w:sz w:val="24"/>
                <w:szCs w:val="24"/>
              </w:rPr>
            </w:pPr>
            <w:r w:rsidRPr="0083687E">
              <w:rPr>
                <w:rFonts w:ascii="Times New Roman" w:hAnsi="Times New Roman"/>
                <w:sz w:val="24"/>
                <w:szCs w:val="24"/>
              </w:rPr>
              <w:t xml:space="preserve">Therefore, </w:t>
            </w:r>
            <w:r w:rsidR="00C75CFE" w:rsidRPr="0083687E">
              <w:rPr>
                <w:rFonts w:ascii="Times New Roman" w:hAnsi="Times New Roman"/>
                <w:sz w:val="24"/>
                <w:szCs w:val="24"/>
              </w:rPr>
              <w:t xml:space="preserve">a consultancy </w:t>
            </w:r>
            <w:r w:rsidR="00657226" w:rsidRPr="0083687E">
              <w:rPr>
                <w:rFonts w:ascii="Times New Roman" w:hAnsi="Times New Roman"/>
                <w:sz w:val="24"/>
                <w:szCs w:val="24"/>
              </w:rPr>
              <w:t xml:space="preserve">would be required </w:t>
            </w:r>
            <w:r w:rsidR="00C75CFE" w:rsidRPr="0083687E">
              <w:rPr>
                <w:rFonts w:ascii="Times New Roman" w:hAnsi="Times New Roman"/>
                <w:sz w:val="24"/>
                <w:szCs w:val="24"/>
              </w:rPr>
              <w:t xml:space="preserve">to undertake the assessment </w:t>
            </w:r>
            <w:r w:rsidRPr="0083687E">
              <w:rPr>
                <w:rFonts w:ascii="Times New Roman" w:hAnsi="Times New Roman"/>
                <w:sz w:val="24"/>
                <w:szCs w:val="24"/>
              </w:rPr>
              <w:t xml:space="preserve">and review the data ecosystem and capacities with an institutional focus on NIS and the broader NSS. </w:t>
            </w:r>
            <w:r w:rsidR="000C57A3" w:rsidRPr="0083687E">
              <w:rPr>
                <w:rFonts w:ascii="Times New Roman" w:hAnsi="Times New Roman"/>
                <w:sz w:val="24"/>
                <w:szCs w:val="24"/>
              </w:rPr>
              <w:t xml:space="preserve">UNFPA has been </w:t>
            </w:r>
            <w:r w:rsidR="00EC69C5" w:rsidRPr="0083687E">
              <w:rPr>
                <w:rFonts w:ascii="Times New Roman" w:hAnsi="Times New Roman"/>
                <w:sz w:val="24"/>
                <w:szCs w:val="24"/>
              </w:rPr>
              <w:t>at the</w:t>
            </w:r>
            <w:r w:rsidR="000C57A3" w:rsidRPr="0083687E">
              <w:rPr>
                <w:rFonts w:ascii="Times New Roman" w:hAnsi="Times New Roman"/>
                <w:sz w:val="24"/>
                <w:szCs w:val="24"/>
              </w:rPr>
              <w:t xml:space="preserve"> forefront </w:t>
            </w:r>
            <w:r w:rsidR="00EC69C5" w:rsidRPr="0083687E">
              <w:rPr>
                <w:rFonts w:ascii="Times New Roman" w:hAnsi="Times New Roman"/>
                <w:sz w:val="24"/>
                <w:szCs w:val="24"/>
              </w:rPr>
              <w:t>of efforts</w:t>
            </w:r>
            <w:r w:rsidR="000C57A3" w:rsidRPr="0083687E">
              <w:rPr>
                <w:rFonts w:ascii="Times New Roman" w:hAnsi="Times New Roman"/>
                <w:sz w:val="24"/>
                <w:szCs w:val="24"/>
              </w:rPr>
              <w:t xml:space="preserve"> to ensure that more effective coordination and support to NIS and the NSS is provi</w:t>
            </w:r>
            <w:r w:rsidR="00EC69C5" w:rsidRPr="0083687E">
              <w:rPr>
                <w:rFonts w:ascii="Times New Roman" w:hAnsi="Times New Roman"/>
                <w:sz w:val="24"/>
                <w:szCs w:val="24"/>
              </w:rPr>
              <w:t>ded specifically through its co-</w:t>
            </w:r>
            <w:r w:rsidR="000C57A3" w:rsidRPr="0083687E">
              <w:rPr>
                <w:rFonts w:ascii="Times New Roman" w:hAnsi="Times New Roman"/>
                <w:sz w:val="24"/>
                <w:szCs w:val="24"/>
              </w:rPr>
              <w:t xml:space="preserve">chairpersonship of the Data for Development (D4D) Sub-working group. </w:t>
            </w:r>
          </w:p>
        </w:tc>
      </w:tr>
      <w:tr w:rsidR="00653539" w:rsidRPr="0083687E" w14:paraId="3EDBC74B" w14:textId="77777777" w:rsidTr="00F52F66">
        <w:tblPrEx>
          <w:tblCellMar>
            <w:left w:w="148" w:type="dxa"/>
            <w:right w:w="148" w:type="dxa"/>
          </w:tblCellMar>
        </w:tblPrEx>
        <w:tc>
          <w:tcPr>
            <w:tcW w:w="2520" w:type="dxa"/>
            <w:tcBorders>
              <w:top w:val="single" w:sz="6" w:space="0" w:color="auto"/>
              <w:left w:val="double" w:sz="6" w:space="0" w:color="auto"/>
              <w:bottom w:val="single" w:sz="6" w:space="0" w:color="auto"/>
            </w:tcBorders>
            <w:shd w:val="clear" w:color="auto" w:fill="auto"/>
            <w:vAlign w:val="center"/>
          </w:tcPr>
          <w:p w14:paraId="5B12FF9E" w14:textId="77777777" w:rsidR="00653539" w:rsidRPr="0083687E" w:rsidRDefault="00914034" w:rsidP="00F605B2">
            <w:pPr>
              <w:tabs>
                <w:tab w:val="left" w:pos="-720"/>
              </w:tabs>
              <w:suppressAutoHyphens/>
              <w:spacing w:before="40" w:after="54"/>
              <w:jc w:val="both"/>
            </w:pPr>
            <w:r w:rsidRPr="0083687E">
              <w:lastRenderedPageBreak/>
              <w:t>Scope of work</w:t>
            </w:r>
            <w:r w:rsidR="002A21A4" w:rsidRPr="0083687E">
              <w:t>:</w:t>
            </w:r>
          </w:p>
          <w:p w14:paraId="02E53EB2" w14:textId="77777777" w:rsidR="00914034" w:rsidRPr="0083687E" w:rsidRDefault="00914034" w:rsidP="00F605B2">
            <w:pPr>
              <w:tabs>
                <w:tab w:val="left" w:pos="-720"/>
              </w:tabs>
              <w:suppressAutoHyphens/>
              <w:spacing w:before="40" w:after="54"/>
              <w:jc w:val="both"/>
            </w:pPr>
          </w:p>
          <w:p w14:paraId="2FA2F487" w14:textId="77777777" w:rsidR="00914034" w:rsidRPr="0083687E" w:rsidRDefault="00914034" w:rsidP="00F605B2">
            <w:pPr>
              <w:tabs>
                <w:tab w:val="left" w:pos="-720"/>
              </w:tabs>
              <w:suppressAutoHyphens/>
              <w:spacing w:before="40" w:after="54"/>
              <w:jc w:val="both"/>
              <w:rPr>
                <w:i/>
              </w:rPr>
            </w:pPr>
            <w:r w:rsidRPr="0083687E">
              <w:rPr>
                <w:i/>
              </w:rPr>
              <w:t>(Description</w:t>
            </w:r>
            <w:r w:rsidR="002A21A4" w:rsidRPr="0083687E">
              <w:rPr>
                <w:i/>
              </w:rPr>
              <w:t xml:space="preserve"> of services, activities, or outputs)</w:t>
            </w:r>
          </w:p>
        </w:tc>
        <w:tc>
          <w:tcPr>
            <w:tcW w:w="7650" w:type="dxa"/>
            <w:tcBorders>
              <w:top w:val="single" w:sz="6" w:space="0" w:color="auto"/>
              <w:left w:val="single" w:sz="6" w:space="0" w:color="auto"/>
              <w:bottom w:val="single" w:sz="6" w:space="0" w:color="auto"/>
              <w:right w:val="double" w:sz="6" w:space="0" w:color="auto"/>
            </w:tcBorders>
            <w:shd w:val="clear" w:color="auto" w:fill="auto"/>
            <w:vAlign w:val="center"/>
          </w:tcPr>
          <w:p w14:paraId="5B1FAD15" w14:textId="07574898" w:rsidR="00F170CF" w:rsidRPr="0083687E" w:rsidRDefault="00F2224C" w:rsidP="00F605B2">
            <w:pPr>
              <w:pStyle w:val="ListParagraph"/>
              <w:ind w:left="0"/>
              <w:jc w:val="both"/>
              <w:rPr>
                <w:rFonts w:ascii="Times New Roman" w:hAnsi="Times New Roman"/>
                <w:color w:val="auto"/>
                <w:sz w:val="24"/>
                <w:szCs w:val="24"/>
              </w:rPr>
            </w:pPr>
            <w:r w:rsidRPr="0083687E">
              <w:rPr>
                <w:rFonts w:ascii="Times New Roman" w:hAnsi="Times New Roman"/>
                <w:color w:val="auto"/>
                <w:sz w:val="24"/>
                <w:szCs w:val="24"/>
              </w:rPr>
              <w:t>A</w:t>
            </w:r>
            <w:r w:rsidR="00F170CF" w:rsidRPr="0083687E">
              <w:rPr>
                <w:rFonts w:ascii="Times New Roman" w:hAnsi="Times New Roman"/>
                <w:color w:val="auto"/>
                <w:sz w:val="24"/>
                <w:szCs w:val="24"/>
              </w:rPr>
              <w:t xml:space="preserve"> lead</w:t>
            </w:r>
            <w:r w:rsidR="00BA4E1F" w:rsidRPr="0083687E">
              <w:rPr>
                <w:rFonts w:ascii="Times New Roman" w:hAnsi="Times New Roman"/>
                <w:color w:val="auto"/>
                <w:sz w:val="24"/>
                <w:szCs w:val="24"/>
              </w:rPr>
              <w:t xml:space="preserve"> inter</w:t>
            </w:r>
            <w:r w:rsidRPr="0083687E">
              <w:rPr>
                <w:rFonts w:ascii="Times New Roman" w:hAnsi="Times New Roman"/>
                <w:color w:val="auto"/>
                <w:sz w:val="24"/>
                <w:szCs w:val="24"/>
              </w:rPr>
              <w:t>national consultan</w:t>
            </w:r>
            <w:r w:rsidR="00CF30A2" w:rsidRPr="0083687E">
              <w:rPr>
                <w:rFonts w:ascii="Times New Roman" w:hAnsi="Times New Roman"/>
                <w:color w:val="auto"/>
                <w:sz w:val="24"/>
                <w:szCs w:val="24"/>
              </w:rPr>
              <w:t>t is being sought to assist the NIS/</w:t>
            </w:r>
            <w:r w:rsidRPr="0083687E">
              <w:rPr>
                <w:rFonts w:ascii="Times New Roman" w:hAnsi="Times New Roman"/>
                <w:color w:val="auto"/>
                <w:sz w:val="24"/>
                <w:szCs w:val="24"/>
              </w:rPr>
              <w:t xml:space="preserve">MoP to </w:t>
            </w:r>
            <w:r w:rsidR="00166A35" w:rsidRPr="0083687E">
              <w:rPr>
                <w:rFonts w:ascii="Times New Roman" w:hAnsi="Times New Roman"/>
                <w:color w:val="auto"/>
                <w:sz w:val="24"/>
                <w:szCs w:val="24"/>
              </w:rPr>
              <w:t>“</w:t>
            </w:r>
            <w:r w:rsidR="00391ACE" w:rsidRPr="0083687E">
              <w:rPr>
                <w:rFonts w:ascii="Times New Roman" w:hAnsi="Times New Roman"/>
                <w:b/>
                <w:bCs/>
                <w:color w:val="auto"/>
                <w:sz w:val="24"/>
                <w:szCs w:val="24"/>
              </w:rPr>
              <w:t>A</w:t>
            </w:r>
            <w:r w:rsidR="00C75CFE" w:rsidRPr="0083687E">
              <w:rPr>
                <w:rFonts w:ascii="Times New Roman" w:hAnsi="Times New Roman"/>
                <w:b/>
                <w:bCs/>
                <w:color w:val="auto"/>
                <w:sz w:val="24"/>
                <w:szCs w:val="24"/>
              </w:rPr>
              <w:t xml:space="preserve">ssess and </w:t>
            </w:r>
            <w:r w:rsidR="00652A32" w:rsidRPr="0083687E">
              <w:rPr>
                <w:rFonts w:ascii="Times New Roman" w:hAnsi="Times New Roman"/>
                <w:b/>
                <w:bCs/>
                <w:color w:val="auto"/>
                <w:sz w:val="24"/>
                <w:szCs w:val="24"/>
              </w:rPr>
              <w:t xml:space="preserve">map its </w:t>
            </w:r>
            <w:r w:rsidR="00657226" w:rsidRPr="0083687E">
              <w:rPr>
                <w:rFonts w:ascii="Times New Roman" w:hAnsi="Times New Roman"/>
                <w:b/>
                <w:bCs/>
                <w:color w:val="auto"/>
                <w:sz w:val="24"/>
                <w:szCs w:val="24"/>
              </w:rPr>
              <w:t xml:space="preserve">institutional </w:t>
            </w:r>
            <w:r w:rsidR="00652A32" w:rsidRPr="0083687E">
              <w:rPr>
                <w:rFonts w:ascii="Times New Roman" w:hAnsi="Times New Roman"/>
                <w:b/>
                <w:bCs/>
                <w:color w:val="auto"/>
                <w:sz w:val="24"/>
                <w:szCs w:val="24"/>
              </w:rPr>
              <w:t xml:space="preserve">capacities </w:t>
            </w:r>
            <w:r w:rsidR="00DA4CE2" w:rsidRPr="0083687E">
              <w:rPr>
                <w:rFonts w:ascii="Times New Roman" w:hAnsi="Times New Roman"/>
                <w:b/>
                <w:bCs/>
                <w:color w:val="auto"/>
                <w:sz w:val="24"/>
                <w:szCs w:val="24"/>
              </w:rPr>
              <w:t xml:space="preserve">against best practices, </w:t>
            </w:r>
            <w:r w:rsidRPr="0083687E">
              <w:rPr>
                <w:rFonts w:ascii="Times New Roman" w:hAnsi="Times New Roman"/>
                <w:b/>
                <w:bCs/>
                <w:color w:val="auto"/>
                <w:sz w:val="24"/>
                <w:szCs w:val="24"/>
              </w:rPr>
              <w:t xml:space="preserve">develop </w:t>
            </w:r>
            <w:r w:rsidR="00166A35" w:rsidRPr="0083687E">
              <w:rPr>
                <w:rFonts w:ascii="Times New Roman" w:hAnsi="Times New Roman"/>
                <w:b/>
                <w:bCs/>
                <w:color w:val="auto"/>
                <w:sz w:val="24"/>
                <w:szCs w:val="24"/>
              </w:rPr>
              <w:t xml:space="preserve">a </w:t>
            </w:r>
            <w:r w:rsidR="007252CB" w:rsidRPr="0083687E">
              <w:rPr>
                <w:rFonts w:ascii="Times New Roman" w:hAnsi="Times New Roman"/>
                <w:b/>
                <w:bCs/>
                <w:color w:val="auto"/>
                <w:sz w:val="24"/>
                <w:szCs w:val="24"/>
              </w:rPr>
              <w:t>Costed Action P</w:t>
            </w:r>
            <w:r w:rsidR="00CF30A2" w:rsidRPr="0083687E">
              <w:rPr>
                <w:rFonts w:ascii="Times New Roman" w:hAnsi="Times New Roman"/>
                <w:b/>
                <w:bCs/>
                <w:color w:val="auto"/>
                <w:sz w:val="24"/>
                <w:szCs w:val="24"/>
              </w:rPr>
              <w:t>lan</w:t>
            </w:r>
            <w:r w:rsidR="002B3398" w:rsidRPr="0083687E">
              <w:rPr>
                <w:rFonts w:ascii="Times New Roman" w:hAnsi="Times New Roman"/>
                <w:b/>
                <w:bCs/>
                <w:color w:val="auto"/>
                <w:sz w:val="24"/>
                <w:szCs w:val="24"/>
              </w:rPr>
              <w:t xml:space="preserve"> for Statistical</w:t>
            </w:r>
            <w:r w:rsidR="00D75DFB" w:rsidRPr="0083687E">
              <w:rPr>
                <w:rFonts w:ascii="Times New Roman" w:hAnsi="Times New Roman"/>
                <w:b/>
                <w:bCs/>
                <w:color w:val="auto"/>
                <w:sz w:val="24"/>
                <w:szCs w:val="24"/>
              </w:rPr>
              <w:t xml:space="preserve"> Capacity D</w:t>
            </w:r>
            <w:r w:rsidR="00FB5DFE" w:rsidRPr="0083687E">
              <w:rPr>
                <w:rFonts w:ascii="Times New Roman" w:hAnsi="Times New Roman"/>
                <w:b/>
                <w:bCs/>
                <w:color w:val="auto"/>
                <w:sz w:val="24"/>
                <w:szCs w:val="24"/>
              </w:rPr>
              <w:t>evelopment</w:t>
            </w:r>
            <w:r w:rsidR="00DA4CE2" w:rsidRPr="0083687E">
              <w:rPr>
                <w:rFonts w:ascii="Times New Roman" w:hAnsi="Times New Roman"/>
                <w:b/>
                <w:bCs/>
                <w:color w:val="auto"/>
                <w:sz w:val="24"/>
                <w:szCs w:val="24"/>
              </w:rPr>
              <w:t>, and make recommendations to inform future policy directions</w:t>
            </w:r>
            <w:r w:rsidR="00FD2996" w:rsidRPr="0083687E">
              <w:rPr>
                <w:rFonts w:ascii="Times New Roman" w:hAnsi="Times New Roman"/>
                <w:b/>
                <w:bCs/>
                <w:color w:val="auto"/>
                <w:sz w:val="24"/>
                <w:szCs w:val="24"/>
              </w:rPr>
              <w:t xml:space="preserve"> related to statistical development in Cambodia</w:t>
            </w:r>
            <w:r w:rsidR="003633BE" w:rsidRPr="0083687E">
              <w:rPr>
                <w:rFonts w:ascii="Times New Roman" w:hAnsi="Times New Roman"/>
                <w:b/>
                <w:bCs/>
                <w:color w:val="auto"/>
                <w:sz w:val="24"/>
                <w:szCs w:val="24"/>
              </w:rPr>
              <w:t>”</w:t>
            </w:r>
            <w:r w:rsidR="00FD2996" w:rsidRPr="0083687E">
              <w:rPr>
                <w:rFonts w:ascii="Times New Roman" w:hAnsi="Times New Roman"/>
                <w:b/>
                <w:bCs/>
                <w:color w:val="auto"/>
                <w:sz w:val="24"/>
                <w:szCs w:val="24"/>
              </w:rPr>
              <w:t xml:space="preserve">. </w:t>
            </w:r>
            <w:r w:rsidR="00FD2996" w:rsidRPr="0083687E">
              <w:rPr>
                <w:rFonts w:ascii="Times New Roman" w:hAnsi="Times New Roman"/>
                <w:color w:val="auto"/>
                <w:sz w:val="24"/>
                <w:szCs w:val="24"/>
              </w:rPr>
              <w:t>This will be instrumental</w:t>
            </w:r>
            <w:r w:rsidR="00CF30A2" w:rsidRPr="0083687E">
              <w:rPr>
                <w:rFonts w:ascii="Times New Roman" w:hAnsi="Times New Roman"/>
                <w:color w:val="auto"/>
                <w:sz w:val="24"/>
                <w:szCs w:val="24"/>
              </w:rPr>
              <w:t xml:space="preserve"> for rolling out the NSDS</w:t>
            </w:r>
            <w:r w:rsidR="007252CB" w:rsidRPr="0083687E">
              <w:rPr>
                <w:rFonts w:ascii="Times New Roman" w:hAnsi="Times New Roman"/>
                <w:color w:val="auto"/>
                <w:sz w:val="24"/>
                <w:szCs w:val="24"/>
              </w:rPr>
              <w:t xml:space="preserve"> 2019-2023 </w:t>
            </w:r>
            <w:r w:rsidRPr="0083687E">
              <w:rPr>
                <w:rFonts w:ascii="Times New Roman" w:hAnsi="Times New Roman"/>
                <w:color w:val="auto"/>
                <w:sz w:val="24"/>
                <w:szCs w:val="24"/>
              </w:rPr>
              <w:t>in Cambodia</w:t>
            </w:r>
            <w:r w:rsidR="00233428" w:rsidRPr="0083687E">
              <w:rPr>
                <w:rFonts w:ascii="Times New Roman" w:hAnsi="Times New Roman"/>
                <w:color w:val="auto"/>
                <w:sz w:val="24"/>
                <w:szCs w:val="24"/>
              </w:rPr>
              <w:t xml:space="preserve"> and achieving SDG Target 17.18</w:t>
            </w:r>
            <w:r w:rsidRPr="0083687E">
              <w:rPr>
                <w:rFonts w:ascii="Times New Roman" w:hAnsi="Times New Roman"/>
                <w:color w:val="auto"/>
                <w:sz w:val="24"/>
                <w:szCs w:val="24"/>
              </w:rPr>
              <w:t>. The development of the</w:t>
            </w:r>
            <w:r w:rsidR="002B3398" w:rsidRPr="0083687E">
              <w:rPr>
                <w:rFonts w:ascii="Times New Roman" w:hAnsi="Times New Roman"/>
                <w:color w:val="auto"/>
                <w:sz w:val="24"/>
                <w:szCs w:val="24"/>
              </w:rPr>
              <w:t xml:space="preserve"> plan</w:t>
            </w:r>
            <w:r w:rsidR="00D75DFB" w:rsidRPr="0083687E">
              <w:rPr>
                <w:rFonts w:ascii="Times New Roman" w:hAnsi="Times New Roman"/>
                <w:color w:val="auto"/>
                <w:sz w:val="24"/>
                <w:szCs w:val="24"/>
              </w:rPr>
              <w:t xml:space="preserve"> </w:t>
            </w:r>
            <w:r w:rsidR="00D11B37" w:rsidRPr="0083687E">
              <w:rPr>
                <w:rFonts w:ascii="Times New Roman" w:hAnsi="Times New Roman"/>
                <w:color w:val="auto"/>
                <w:sz w:val="24"/>
                <w:szCs w:val="24"/>
              </w:rPr>
              <w:t xml:space="preserve">will be through </w:t>
            </w:r>
            <w:r w:rsidR="007252CB" w:rsidRPr="0083687E">
              <w:rPr>
                <w:rFonts w:ascii="Times New Roman" w:hAnsi="Times New Roman"/>
                <w:color w:val="auto"/>
                <w:sz w:val="24"/>
                <w:szCs w:val="24"/>
              </w:rPr>
              <w:t xml:space="preserve">a </w:t>
            </w:r>
            <w:r w:rsidR="00D11B37" w:rsidRPr="0083687E">
              <w:rPr>
                <w:rFonts w:ascii="Times New Roman" w:hAnsi="Times New Roman"/>
                <w:color w:val="auto"/>
                <w:sz w:val="24"/>
                <w:szCs w:val="24"/>
              </w:rPr>
              <w:t>thorough consultative process with relevant stakeholders under the lea</w:t>
            </w:r>
            <w:r w:rsidR="007252CB" w:rsidRPr="0083687E">
              <w:rPr>
                <w:rFonts w:ascii="Times New Roman" w:hAnsi="Times New Roman"/>
                <w:color w:val="auto"/>
                <w:sz w:val="24"/>
                <w:szCs w:val="24"/>
              </w:rPr>
              <w:t xml:space="preserve">dership </w:t>
            </w:r>
            <w:r w:rsidR="006479B5" w:rsidRPr="0083687E">
              <w:rPr>
                <w:rFonts w:ascii="Times New Roman" w:hAnsi="Times New Roman"/>
                <w:color w:val="auto"/>
                <w:sz w:val="24"/>
                <w:szCs w:val="24"/>
              </w:rPr>
              <w:t xml:space="preserve">and coordination of the NIS/MoP </w:t>
            </w:r>
            <w:r w:rsidR="007252CB" w:rsidRPr="0083687E">
              <w:rPr>
                <w:rFonts w:ascii="Times New Roman" w:hAnsi="Times New Roman"/>
                <w:color w:val="auto"/>
                <w:sz w:val="24"/>
                <w:szCs w:val="24"/>
              </w:rPr>
              <w:t xml:space="preserve">through the D4D mechanism and </w:t>
            </w:r>
            <w:r w:rsidR="006479B5" w:rsidRPr="0083687E">
              <w:rPr>
                <w:rFonts w:ascii="Times New Roman" w:hAnsi="Times New Roman"/>
                <w:color w:val="auto"/>
                <w:sz w:val="24"/>
                <w:szCs w:val="24"/>
              </w:rPr>
              <w:t>Statistical Coordination Committee (SCC).</w:t>
            </w:r>
          </w:p>
          <w:p w14:paraId="557C55EE" w14:textId="77777777" w:rsidR="00F170CF" w:rsidRPr="0083687E" w:rsidRDefault="00F170CF" w:rsidP="00F605B2">
            <w:pPr>
              <w:pStyle w:val="ListParagraph"/>
              <w:ind w:left="0"/>
              <w:jc w:val="both"/>
              <w:rPr>
                <w:rFonts w:ascii="Times New Roman" w:hAnsi="Times New Roman"/>
                <w:color w:val="auto"/>
                <w:sz w:val="24"/>
                <w:szCs w:val="24"/>
              </w:rPr>
            </w:pPr>
          </w:p>
          <w:p w14:paraId="1E4F5527" w14:textId="1ECE18EA" w:rsidR="006479B5" w:rsidRPr="0083687E" w:rsidRDefault="00F170CF" w:rsidP="00F605B2">
            <w:pPr>
              <w:pStyle w:val="ListParagraph"/>
              <w:ind w:left="0"/>
              <w:jc w:val="both"/>
              <w:rPr>
                <w:rFonts w:ascii="Times New Roman" w:hAnsi="Times New Roman"/>
                <w:color w:val="auto"/>
                <w:sz w:val="24"/>
                <w:szCs w:val="24"/>
              </w:rPr>
            </w:pPr>
            <w:r w:rsidRPr="0083687E">
              <w:rPr>
                <w:rFonts w:ascii="Times New Roman" w:hAnsi="Times New Roman"/>
                <w:color w:val="auto"/>
                <w:sz w:val="24"/>
                <w:szCs w:val="24"/>
              </w:rPr>
              <w:t xml:space="preserve">Together with the lead consultant, </w:t>
            </w:r>
            <w:r w:rsidR="00C124EC" w:rsidRPr="0083687E">
              <w:rPr>
                <w:rFonts w:ascii="Times New Roman" w:hAnsi="Times New Roman"/>
                <w:color w:val="auto"/>
                <w:sz w:val="24"/>
                <w:szCs w:val="24"/>
              </w:rPr>
              <w:t>expertise on data innovation may be drawn from different sources to complement the work of the lead consultant dedicating</w:t>
            </w:r>
            <w:r w:rsidRPr="0083687E">
              <w:rPr>
                <w:rFonts w:ascii="Times New Roman" w:hAnsi="Times New Roman"/>
                <w:color w:val="auto"/>
                <w:sz w:val="24"/>
                <w:szCs w:val="24"/>
              </w:rPr>
              <w:t xml:space="preserve"> specific attention to </w:t>
            </w:r>
            <w:r w:rsidR="00C124EC" w:rsidRPr="0083687E">
              <w:rPr>
                <w:rFonts w:ascii="Times New Roman" w:hAnsi="Times New Roman"/>
                <w:color w:val="auto"/>
                <w:sz w:val="24"/>
                <w:szCs w:val="24"/>
              </w:rPr>
              <w:t>exploring</w:t>
            </w:r>
            <w:r w:rsidRPr="0083687E">
              <w:rPr>
                <w:rFonts w:ascii="Times New Roman" w:hAnsi="Times New Roman"/>
                <w:color w:val="auto"/>
                <w:sz w:val="24"/>
                <w:szCs w:val="24"/>
              </w:rPr>
              <w:t xml:space="preserve"> how to integrate big data and human centred design processes into the organizational transformation of NIS/MOP</w:t>
            </w:r>
            <w:r w:rsidR="009336F4" w:rsidRPr="0083687E">
              <w:rPr>
                <w:rFonts w:ascii="Times New Roman" w:hAnsi="Times New Roman"/>
                <w:color w:val="auto"/>
                <w:sz w:val="24"/>
                <w:szCs w:val="24"/>
              </w:rPr>
              <w:t>. This includes identification of potential pilots to build momentum and interest in incorporating new data innovations</w:t>
            </w:r>
            <w:r w:rsidR="005D5EDE" w:rsidRPr="0083687E">
              <w:rPr>
                <w:rFonts w:ascii="Times New Roman" w:hAnsi="Times New Roman"/>
                <w:color w:val="auto"/>
                <w:sz w:val="24"/>
                <w:szCs w:val="24"/>
              </w:rPr>
              <w:t xml:space="preserve"> and possible entry points</w:t>
            </w:r>
            <w:r w:rsidRPr="0083687E">
              <w:rPr>
                <w:rFonts w:ascii="Times New Roman" w:hAnsi="Times New Roman"/>
                <w:color w:val="auto"/>
                <w:sz w:val="24"/>
                <w:szCs w:val="24"/>
              </w:rPr>
              <w:t>.</w:t>
            </w:r>
          </w:p>
          <w:p w14:paraId="64827988" w14:textId="77777777" w:rsidR="006479B5" w:rsidRPr="0083687E" w:rsidRDefault="006479B5" w:rsidP="00F605B2">
            <w:pPr>
              <w:pStyle w:val="ListParagraph"/>
              <w:ind w:left="0"/>
              <w:jc w:val="both"/>
              <w:rPr>
                <w:rFonts w:ascii="Times New Roman" w:hAnsi="Times New Roman"/>
                <w:color w:val="auto"/>
                <w:sz w:val="24"/>
                <w:szCs w:val="24"/>
              </w:rPr>
            </w:pPr>
          </w:p>
          <w:p w14:paraId="7A54C0F1" w14:textId="3901501F" w:rsidR="00A46EE2" w:rsidRPr="0083687E" w:rsidRDefault="0073049D" w:rsidP="00F605B2">
            <w:pPr>
              <w:pStyle w:val="ListParagraph"/>
              <w:ind w:left="0"/>
              <w:jc w:val="both"/>
              <w:rPr>
                <w:rFonts w:ascii="Times New Roman" w:hAnsi="Times New Roman"/>
                <w:color w:val="auto"/>
                <w:sz w:val="24"/>
                <w:szCs w:val="24"/>
              </w:rPr>
            </w:pPr>
            <w:r w:rsidRPr="0083687E">
              <w:rPr>
                <w:rFonts w:ascii="Times New Roman" w:hAnsi="Times New Roman"/>
                <w:color w:val="auto"/>
                <w:sz w:val="24"/>
                <w:szCs w:val="24"/>
              </w:rPr>
              <w:t>In ord</w:t>
            </w:r>
            <w:r w:rsidR="00EC6427" w:rsidRPr="0083687E">
              <w:rPr>
                <w:rFonts w:ascii="Times New Roman" w:hAnsi="Times New Roman"/>
                <w:color w:val="auto"/>
                <w:sz w:val="24"/>
                <w:szCs w:val="24"/>
              </w:rPr>
              <w:t>er</w:t>
            </w:r>
            <w:r w:rsidR="00FB5DFE" w:rsidRPr="0083687E">
              <w:rPr>
                <w:rFonts w:ascii="Times New Roman" w:hAnsi="Times New Roman"/>
                <w:color w:val="auto"/>
                <w:sz w:val="24"/>
                <w:szCs w:val="24"/>
              </w:rPr>
              <w:t xml:space="preserve"> to design</w:t>
            </w:r>
            <w:r w:rsidR="004E1EF4" w:rsidRPr="0083687E">
              <w:rPr>
                <w:rFonts w:ascii="Times New Roman" w:hAnsi="Times New Roman"/>
                <w:color w:val="auto"/>
                <w:sz w:val="24"/>
                <w:szCs w:val="24"/>
              </w:rPr>
              <w:t xml:space="preserve"> the </w:t>
            </w:r>
            <w:r w:rsidR="002B3398" w:rsidRPr="0083687E">
              <w:rPr>
                <w:rFonts w:ascii="Times New Roman" w:hAnsi="Times New Roman"/>
                <w:color w:val="auto"/>
                <w:sz w:val="24"/>
                <w:szCs w:val="24"/>
              </w:rPr>
              <w:t>plan</w:t>
            </w:r>
            <w:r w:rsidR="00D75DFB" w:rsidRPr="0083687E">
              <w:rPr>
                <w:rFonts w:ascii="Times New Roman" w:hAnsi="Times New Roman"/>
                <w:color w:val="auto"/>
                <w:sz w:val="24"/>
                <w:szCs w:val="24"/>
              </w:rPr>
              <w:t xml:space="preserve"> </w:t>
            </w:r>
            <w:r w:rsidR="004E1EF4" w:rsidRPr="0083687E">
              <w:rPr>
                <w:rFonts w:ascii="Times New Roman" w:hAnsi="Times New Roman"/>
                <w:color w:val="auto"/>
                <w:sz w:val="24"/>
                <w:szCs w:val="24"/>
              </w:rPr>
              <w:t>more comprehensively, the selected</w:t>
            </w:r>
            <w:r w:rsidR="00F170CF" w:rsidRPr="0083687E">
              <w:rPr>
                <w:rFonts w:ascii="Times New Roman" w:hAnsi="Times New Roman"/>
                <w:color w:val="auto"/>
                <w:sz w:val="24"/>
                <w:szCs w:val="24"/>
              </w:rPr>
              <w:t xml:space="preserve"> lead</w:t>
            </w:r>
            <w:r w:rsidR="004E1EF4" w:rsidRPr="0083687E">
              <w:rPr>
                <w:rFonts w:ascii="Times New Roman" w:hAnsi="Times New Roman"/>
                <w:color w:val="auto"/>
                <w:sz w:val="24"/>
                <w:szCs w:val="24"/>
              </w:rPr>
              <w:t xml:space="preserve"> consultant will also be required to review </w:t>
            </w:r>
            <w:r w:rsidR="002C3BE1" w:rsidRPr="0083687E">
              <w:rPr>
                <w:rFonts w:ascii="Times New Roman" w:hAnsi="Times New Roman"/>
                <w:color w:val="auto"/>
                <w:sz w:val="24"/>
                <w:szCs w:val="24"/>
              </w:rPr>
              <w:t xml:space="preserve">all </w:t>
            </w:r>
            <w:r w:rsidR="004E1EF4" w:rsidRPr="0083687E">
              <w:rPr>
                <w:rFonts w:ascii="Times New Roman" w:hAnsi="Times New Roman"/>
                <w:color w:val="auto"/>
                <w:sz w:val="24"/>
                <w:szCs w:val="24"/>
              </w:rPr>
              <w:t>relevant strategies and plans of the government</w:t>
            </w:r>
            <w:r w:rsidR="002C3BE1" w:rsidRPr="0083687E">
              <w:rPr>
                <w:rFonts w:ascii="Times New Roman" w:hAnsi="Times New Roman"/>
                <w:color w:val="auto"/>
                <w:sz w:val="24"/>
                <w:szCs w:val="24"/>
              </w:rPr>
              <w:t xml:space="preserve"> including findings and recommendations of</w:t>
            </w:r>
            <w:r w:rsidR="004E1EF4" w:rsidRPr="0083687E">
              <w:rPr>
                <w:rFonts w:ascii="Times New Roman" w:hAnsi="Times New Roman"/>
                <w:color w:val="auto"/>
                <w:sz w:val="24"/>
                <w:szCs w:val="24"/>
              </w:rPr>
              <w:t xml:space="preserve"> </w:t>
            </w:r>
            <w:r w:rsidR="002C3BE1" w:rsidRPr="0083687E">
              <w:rPr>
                <w:rFonts w:ascii="Times New Roman" w:hAnsi="Times New Roman"/>
                <w:color w:val="auto"/>
                <w:sz w:val="24"/>
                <w:szCs w:val="24"/>
              </w:rPr>
              <w:t>reports</w:t>
            </w:r>
            <w:r w:rsidR="004E1EF4" w:rsidRPr="0083687E">
              <w:rPr>
                <w:rFonts w:ascii="Times New Roman" w:hAnsi="Times New Roman"/>
                <w:color w:val="auto"/>
                <w:sz w:val="24"/>
                <w:szCs w:val="24"/>
              </w:rPr>
              <w:t xml:space="preserve"> developed by </w:t>
            </w:r>
            <w:r w:rsidR="002C3BE1" w:rsidRPr="0083687E">
              <w:rPr>
                <w:rFonts w:ascii="Times New Roman" w:hAnsi="Times New Roman"/>
                <w:color w:val="auto"/>
                <w:sz w:val="24"/>
                <w:szCs w:val="24"/>
              </w:rPr>
              <w:t xml:space="preserve">development partners or </w:t>
            </w:r>
            <w:r w:rsidR="004E1EF4" w:rsidRPr="0083687E">
              <w:rPr>
                <w:rFonts w:ascii="Times New Roman" w:hAnsi="Times New Roman"/>
                <w:color w:val="auto"/>
                <w:sz w:val="24"/>
                <w:szCs w:val="24"/>
              </w:rPr>
              <w:t xml:space="preserve">UN agencies to </w:t>
            </w:r>
            <w:r w:rsidR="00331DF8" w:rsidRPr="0083687E">
              <w:rPr>
                <w:rFonts w:ascii="Times New Roman" w:hAnsi="Times New Roman"/>
                <w:color w:val="auto"/>
                <w:sz w:val="24"/>
                <w:szCs w:val="24"/>
              </w:rPr>
              <w:t xml:space="preserve">ensure </w:t>
            </w:r>
            <w:r w:rsidR="002C3BE1" w:rsidRPr="0083687E">
              <w:rPr>
                <w:rFonts w:ascii="Times New Roman" w:hAnsi="Times New Roman"/>
                <w:color w:val="auto"/>
                <w:sz w:val="24"/>
                <w:szCs w:val="24"/>
              </w:rPr>
              <w:t xml:space="preserve">that those key points are </w:t>
            </w:r>
            <w:r w:rsidR="004E1EF4" w:rsidRPr="0083687E">
              <w:rPr>
                <w:rFonts w:ascii="Times New Roman" w:hAnsi="Times New Roman"/>
                <w:color w:val="auto"/>
                <w:sz w:val="24"/>
                <w:szCs w:val="24"/>
              </w:rPr>
              <w:t>fully incorporated</w:t>
            </w:r>
            <w:r w:rsidR="002C3BE1" w:rsidRPr="0083687E">
              <w:rPr>
                <w:rFonts w:ascii="Times New Roman" w:hAnsi="Times New Roman"/>
                <w:color w:val="auto"/>
                <w:sz w:val="24"/>
                <w:szCs w:val="24"/>
              </w:rPr>
              <w:t xml:space="preserve"> in</w:t>
            </w:r>
            <w:r w:rsidR="00276428" w:rsidRPr="0083687E">
              <w:rPr>
                <w:rFonts w:ascii="Times New Roman" w:hAnsi="Times New Roman"/>
                <w:color w:val="auto"/>
                <w:sz w:val="24"/>
                <w:szCs w:val="24"/>
              </w:rPr>
              <w:t>to</w:t>
            </w:r>
            <w:r w:rsidR="002C3BE1" w:rsidRPr="0083687E">
              <w:rPr>
                <w:rFonts w:ascii="Times New Roman" w:hAnsi="Times New Roman"/>
                <w:color w:val="auto"/>
                <w:sz w:val="24"/>
                <w:szCs w:val="24"/>
              </w:rPr>
              <w:t xml:space="preserve"> the action plan</w:t>
            </w:r>
          </w:p>
          <w:p w14:paraId="69DBD09E" w14:textId="77777777" w:rsidR="00FB5DFE" w:rsidRPr="0083687E" w:rsidRDefault="00FB5DFE" w:rsidP="00F605B2">
            <w:pPr>
              <w:pStyle w:val="ListParagraph"/>
              <w:ind w:left="0"/>
              <w:jc w:val="both"/>
              <w:rPr>
                <w:rFonts w:ascii="Times New Roman" w:hAnsi="Times New Roman"/>
                <w:color w:val="auto"/>
                <w:sz w:val="24"/>
                <w:szCs w:val="24"/>
              </w:rPr>
            </w:pPr>
          </w:p>
          <w:p w14:paraId="30DF25C6" w14:textId="639E8B78" w:rsidR="004D0B2D" w:rsidRPr="0083687E" w:rsidRDefault="008A7987" w:rsidP="00F605B2">
            <w:pPr>
              <w:pStyle w:val="ListParagraph"/>
              <w:ind w:left="0"/>
              <w:jc w:val="both"/>
              <w:rPr>
                <w:rFonts w:ascii="Times New Roman" w:hAnsi="Times New Roman"/>
                <w:color w:val="auto"/>
                <w:sz w:val="24"/>
                <w:szCs w:val="24"/>
              </w:rPr>
            </w:pPr>
            <w:r w:rsidRPr="0083687E">
              <w:rPr>
                <w:rFonts w:ascii="Times New Roman" w:hAnsi="Times New Roman"/>
                <w:color w:val="auto"/>
                <w:sz w:val="24"/>
                <w:szCs w:val="24"/>
              </w:rPr>
              <w:t xml:space="preserve">In addition to the above cited overall scope of work, </w:t>
            </w:r>
            <w:r w:rsidR="00F170CF" w:rsidRPr="0083687E">
              <w:rPr>
                <w:rFonts w:ascii="Times New Roman" w:hAnsi="Times New Roman"/>
                <w:color w:val="auto"/>
                <w:sz w:val="24"/>
                <w:szCs w:val="24"/>
              </w:rPr>
              <w:t>lead</w:t>
            </w:r>
            <w:r w:rsidRPr="0083687E">
              <w:rPr>
                <w:rFonts w:ascii="Times New Roman" w:hAnsi="Times New Roman"/>
                <w:color w:val="auto"/>
                <w:sz w:val="24"/>
                <w:szCs w:val="24"/>
              </w:rPr>
              <w:t xml:space="preserve"> </w:t>
            </w:r>
            <w:r w:rsidR="00F440B8" w:rsidRPr="0083687E">
              <w:rPr>
                <w:rFonts w:ascii="Times New Roman" w:hAnsi="Times New Roman"/>
                <w:color w:val="auto"/>
                <w:sz w:val="24"/>
                <w:szCs w:val="24"/>
              </w:rPr>
              <w:t>consultant will</w:t>
            </w:r>
            <w:r w:rsidR="00E56016" w:rsidRPr="0083687E">
              <w:rPr>
                <w:rFonts w:ascii="Times New Roman" w:hAnsi="Times New Roman"/>
                <w:color w:val="auto"/>
                <w:sz w:val="24"/>
                <w:szCs w:val="24"/>
              </w:rPr>
              <w:t xml:space="preserve"> provide technical support and assist the </w:t>
            </w:r>
            <w:r w:rsidR="002C3BE1" w:rsidRPr="0083687E">
              <w:rPr>
                <w:rFonts w:ascii="Times New Roman" w:hAnsi="Times New Roman"/>
                <w:color w:val="auto"/>
                <w:sz w:val="24"/>
                <w:szCs w:val="24"/>
              </w:rPr>
              <w:t>NIS</w:t>
            </w:r>
            <w:r w:rsidR="00E56016" w:rsidRPr="0083687E">
              <w:rPr>
                <w:rFonts w:ascii="Times New Roman" w:hAnsi="Times New Roman"/>
                <w:color w:val="auto"/>
                <w:sz w:val="24"/>
                <w:szCs w:val="24"/>
              </w:rPr>
              <w:t>/MoP</w:t>
            </w:r>
            <w:r w:rsidR="002B3398" w:rsidRPr="0083687E">
              <w:rPr>
                <w:rFonts w:ascii="Times New Roman" w:hAnsi="Times New Roman"/>
                <w:color w:val="auto"/>
                <w:sz w:val="24"/>
                <w:szCs w:val="24"/>
              </w:rPr>
              <w:t xml:space="preserve"> in the following </w:t>
            </w:r>
            <w:r w:rsidR="00D01532" w:rsidRPr="0083687E">
              <w:rPr>
                <w:rFonts w:ascii="Times New Roman" w:hAnsi="Times New Roman"/>
                <w:color w:val="auto"/>
                <w:sz w:val="24"/>
                <w:szCs w:val="24"/>
              </w:rPr>
              <w:t>tasks</w:t>
            </w:r>
            <w:r w:rsidR="00F440B8" w:rsidRPr="0083687E">
              <w:rPr>
                <w:rFonts w:ascii="Times New Roman" w:hAnsi="Times New Roman"/>
                <w:color w:val="auto"/>
                <w:sz w:val="24"/>
                <w:szCs w:val="24"/>
              </w:rPr>
              <w:t>:</w:t>
            </w:r>
          </w:p>
          <w:p w14:paraId="7BB8F7BD" w14:textId="77777777" w:rsidR="006F6574" w:rsidRPr="0083687E" w:rsidRDefault="006F6574" w:rsidP="00F605B2">
            <w:pPr>
              <w:pStyle w:val="ListParagraph"/>
              <w:ind w:left="0"/>
              <w:jc w:val="both"/>
              <w:rPr>
                <w:rFonts w:ascii="Times New Roman" w:hAnsi="Times New Roman"/>
                <w:color w:val="auto"/>
                <w:sz w:val="24"/>
                <w:szCs w:val="24"/>
              </w:rPr>
            </w:pPr>
          </w:p>
          <w:p w14:paraId="02051390" w14:textId="16FC5915" w:rsidR="00C81C45" w:rsidRPr="0083687E" w:rsidRDefault="00384786" w:rsidP="00F605B2">
            <w:pPr>
              <w:pStyle w:val="BodyText"/>
              <w:numPr>
                <w:ilvl w:val="0"/>
                <w:numId w:val="40"/>
              </w:numPr>
              <w:spacing w:line="264" w:lineRule="auto"/>
              <w:rPr>
                <w:rFonts w:ascii="Times New Roman" w:hAnsi="Times New Roman"/>
                <w:sz w:val="24"/>
                <w:szCs w:val="24"/>
              </w:rPr>
            </w:pPr>
            <w:r w:rsidRPr="0083687E">
              <w:rPr>
                <w:rFonts w:ascii="Times New Roman" w:hAnsi="Times New Roman"/>
                <w:sz w:val="24"/>
                <w:szCs w:val="24"/>
              </w:rPr>
              <w:t xml:space="preserve">Conduct a </w:t>
            </w:r>
            <w:r w:rsidR="00652A32" w:rsidRPr="0083687E">
              <w:rPr>
                <w:rFonts w:ascii="Times New Roman" w:hAnsi="Times New Roman"/>
                <w:sz w:val="24"/>
                <w:szCs w:val="24"/>
              </w:rPr>
              <w:t>mapping to assess current capacities and resources</w:t>
            </w:r>
            <w:r w:rsidR="00B85214" w:rsidRPr="0083687E">
              <w:rPr>
                <w:rFonts w:ascii="Times New Roman" w:hAnsi="Times New Roman"/>
                <w:sz w:val="24"/>
                <w:szCs w:val="24"/>
              </w:rPr>
              <w:t xml:space="preserve"> in NIS and across the NSS</w:t>
            </w:r>
            <w:r w:rsidR="00AD0783" w:rsidRPr="0083687E">
              <w:rPr>
                <w:rFonts w:ascii="Times New Roman" w:hAnsi="Times New Roman"/>
                <w:sz w:val="24"/>
                <w:szCs w:val="24"/>
              </w:rPr>
              <w:t xml:space="preserve"> </w:t>
            </w:r>
            <w:r w:rsidR="00652A32" w:rsidRPr="0083687E">
              <w:rPr>
                <w:rFonts w:ascii="Times New Roman" w:hAnsi="Times New Roman"/>
                <w:sz w:val="24"/>
                <w:szCs w:val="24"/>
              </w:rPr>
              <w:t xml:space="preserve">to deliver and finance the NSDS and </w:t>
            </w:r>
            <w:r w:rsidR="00276428" w:rsidRPr="0083687E">
              <w:rPr>
                <w:rFonts w:ascii="Times New Roman" w:hAnsi="Times New Roman"/>
                <w:sz w:val="24"/>
                <w:szCs w:val="24"/>
              </w:rPr>
              <w:t xml:space="preserve">NSDP </w:t>
            </w:r>
            <w:r w:rsidR="00652A32" w:rsidRPr="0083687E">
              <w:rPr>
                <w:rFonts w:ascii="Times New Roman" w:hAnsi="Times New Roman"/>
                <w:sz w:val="24"/>
                <w:szCs w:val="24"/>
              </w:rPr>
              <w:t xml:space="preserve">through a </w:t>
            </w:r>
            <w:r w:rsidR="007C4B0F" w:rsidRPr="0083687E">
              <w:rPr>
                <w:rFonts w:ascii="Times New Roman" w:hAnsi="Times New Roman"/>
                <w:sz w:val="24"/>
                <w:szCs w:val="24"/>
              </w:rPr>
              <w:t>desk</w:t>
            </w:r>
            <w:r w:rsidR="002A09B6" w:rsidRPr="0083687E">
              <w:rPr>
                <w:rFonts w:ascii="Times New Roman" w:hAnsi="Times New Roman"/>
                <w:sz w:val="24"/>
                <w:szCs w:val="24"/>
              </w:rPr>
              <w:t xml:space="preserve"> review </w:t>
            </w:r>
            <w:r w:rsidR="00652A32" w:rsidRPr="0083687E">
              <w:rPr>
                <w:rFonts w:ascii="Times New Roman" w:hAnsi="Times New Roman"/>
                <w:sz w:val="24"/>
                <w:szCs w:val="24"/>
              </w:rPr>
              <w:t xml:space="preserve">of </w:t>
            </w:r>
            <w:r w:rsidR="007C4B0F" w:rsidRPr="0083687E">
              <w:rPr>
                <w:rFonts w:ascii="Times New Roman" w:hAnsi="Times New Roman"/>
                <w:sz w:val="24"/>
                <w:szCs w:val="24"/>
              </w:rPr>
              <w:t xml:space="preserve">documents </w:t>
            </w:r>
            <w:r w:rsidR="00652A32" w:rsidRPr="0083687E">
              <w:rPr>
                <w:rFonts w:ascii="Times New Roman" w:hAnsi="Times New Roman"/>
                <w:sz w:val="24"/>
                <w:szCs w:val="24"/>
              </w:rPr>
              <w:t xml:space="preserve">and </w:t>
            </w:r>
            <w:r w:rsidR="007C4B0F" w:rsidRPr="0083687E">
              <w:rPr>
                <w:rFonts w:ascii="Times New Roman" w:hAnsi="Times New Roman"/>
                <w:sz w:val="24"/>
                <w:szCs w:val="24"/>
              </w:rPr>
              <w:t xml:space="preserve">consultation with relevant </w:t>
            </w:r>
            <w:r w:rsidR="007C4B0F" w:rsidRPr="0083687E">
              <w:rPr>
                <w:rFonts w:ascii="Times New Roman" w:hAnsi="Times New Roman"/>
                <w:sz w:val="24"/>
                <w:szCs w:val="24"/>
              </w:rPr>
              <w:lastRenderedPageBreak/>
              <w:t>NIS</w:t>
            </w:r>
            <w:r w:rsidR="00AD0783" w:rsidRPr="0083687E">
              <w:rPr>
                <w:rFonts w:ascii="Times New Roman" w:hAnsi="Times New Roman"/>
                <w:sz w:val="24"/>
                <w:szCs w:val="24"/>
              </w:rPr>
              <w:t xml:space="preserve"> representatives</w:t>
            </w:r>
            <w:r w:rsidR="007C4B0F" w:rsidRPr="0083687E">
              <w:rPr>
                <w:rFonts w:ascii="Times New Roman" w:hAnsi="Times New Roman"/>
                <w:sz w:val="24"/>
                <w:szCs w:val="24"/>
              </w:rPr>
              <w:t>, line ministries</w:t>
            </w:r>
            <w:r w:rsidR="00A46EE2" w:rsidRPr="0083687E">
              <w:rPr>
                <w:rFonts w:ascii="Times New Roman" w:hAnsi="Times New Roman"/>
                <w:sz w:val="24"/>
                <w:szCs w:val="24"/>
              </w:rPr>
              <w:t xml:space="preserve"> </w:t>
            </w:r>
            <w:r w:rsidR="007C4B0F" w:rsidRPr="0083687E">
              <w:rPr>
                <w:rFonts w:ascii="Times New Roman" w:hAnsi="Times New Roman"/>
                <w:sz w:val="24"/>
                <w:szCs w:val="24"/>
              </w:rPr>
              <w:t xml:space="preserve">and relevant stakeholders including development partners and UN agencies to </w:t>
            </w:r>
            <w:r w:rsidR="00652A32" w:rsidRPr="0083687E">
              <w:rPr>
                <w:rFonts w:ascii="Times New Roman" w:hAnsi="Times New Roman"/>
                <w:sz w:val="24"/>
                <w:szCs w:val="24"/>
              </w:rPr>
              <w:t>take stock of different perspectives</w:t>
            </w:r>
            <w:r w:rsidR="007C4B0F" w:rsidRPr="0083687E">
              <w:rPr>
                <w:rFonts w:ascii="Times New Roman" w:hAnsi="Times New Roman"/>
                <w:sz w:val="24"/>
                <w:szCs w:val="24"/>
              </w:rPr>
              <w:t xml:space="preserve"> and analyze the current capacity gap</w:t>
            </w:r>
            <w:r w:rsidR="009E4D12" w:rsidRPr="0083687E">
              <w:rPr>
                <w:rFonts w:ascii="Times New Roman" w:hAnsi="Times New Roman"/>
                <w:sz w:val="24"/>
                <w:szCs w:val="24"/>
              </w:rPr>
              <w:t xml:space="preserve"> including</w:t>
            </w:r>
            <w:r w:rsidR="009E4D12" w:rsidRPr="0083687E">
              <w:rPr>
                <w:rFonts w:ascii="Times New Roman" w:hAnsi="Times New Roman"/>
                <w:sz w:val="24"/>
              </w:rPr>
              <w:t xml:space="preserve"> physical and ICT infrastructure for statistics</w:t>
            </w:r>
            <w:r w:rsidR="007C4B0F" w:rsidRPr="0083687E">
              <w:rPr>
                <w:rFonts w:ascii="Times New Roman" w:hAnsi="Times New Roman"/>
                <w:sz w:val="24"/>
                <w:szCs w:val="24"/>
              </w:rPr>
              <w:t>.</w:t>
            </w:r>
            <w:r w:rsidR="00652A32" w:rsidRPr="0083687E">
              <w:rPr>
                <w:rFonts w:ascii="Times New Roman" w:hAnsi="Times New Roman"/>
                <w:sz w:val="24"/>
                <w:szCs w:val="24"/>
              </w:rPr>
              <w:t xml:space="preserve"> This mapping and assessment will </w:t>
            </w:r>
            <w:r w:rsidR="00C81C45" w:rsidRPr="0083687E">
              <w:rPr>
                <w:rFonts w:ascii="Times New Roman" w:hAnsi="Times New Roman"/>
                <w:sz w:val="24"/>
                <w:szCs w:val="24"/>
              </w:rPr>
              <w:t xml:space="preserve">include technical </w:t>
            </w:r>
            <w:r w:rsidR="009B117F" w:rsidRPr="0083687E">
              <w:rPr>
                <w:rFonts w:ascii="Times New Roman" w:hAnsi="Times New Roman"/>
                <w:sz w:val="24"/>
                <w:szCs w:val="24"/>
              </w:rPr>
              <w:t xml:space="preserve">and </w:t>
            </w:r>
            <w:r w:rsidR="00C81C45" w:rsidRPr="0083687E">
              <w:rPr>
                <w:rFonts w:ascii="Times New Roman" w:hAnsi="Times New Roman"/>
                <w:sz w:val="24"/>
                <w:szCs w:val="24"/>
              </w:rPr>
              <w:t xml:space="preserve">administrative capacities as well as the structure of the </w:t>
            </w:r>
            <w:r w:rsidR="00112FEC" w:rsidRPr="0083687E">
              <w:rPr>
                <w:rFonts w:ascii="Times New Roman" w:hAnsi="Times New Roman"/>
                <w:sz w:val="24"/>
                <w:szCs w:val="24"/>
              </w:rPr>
              <w:t>statistical eco-</w:t>
            </w:r>
            <w:r w:rsidR="00C81C45" w:rsidRPr="0083687E">
              <w:rPr>
                <w:rFonts w:ascii="Times New Roman" w:hAnsi="Times New Roman"/>
                <w:sz w:val="24"/>
                <w:szCs w:val="24"/>
              </w:rPr>
              <w:t>system</w:t>
            </w:r>
            <w:r w:rsidR="00112FEC" w:rsidRPr="0083687E">
              <w:rPr>
                <w:rFonts w:ascii="Times New Roman" w:hAnsi="Times New Roman"/>
                <w:sz w:val="24"/>
                <w:szCs w:val="24"/>
              </w:rPr>
              <w:t>.</w:t>
            </w:r>
            <w:r w:rsidR="00F833D9" w:rsidRPr="0083687E">
              <w:rPr>
                <w:rFonts w:ascii="Times New Roman" w:hAnsi="Times New Roman"/>
                <w:sz w:val="24"/>
                <w:szCs w:val="24"/>
              </w:rPr>
              <w:t xml:space="preserve"> The emphasis will be in ensuring</w:t>
            </w:r>
            <w:r w:rsidR="009B117F" w:rsidRPr="0083687E">
              <w:rPr>
                <w:rFonts w:ascii="Times New Roman" w:hAnsi="Times New Roman"/>
                <w:sz w:val="24"/>
                <w:szCs w:val="24"/>
              </w:rPr>
              <w:t xml:space="preserve"> that the system will be </w:t>
            </w:r>
            <w:r w:rsidR="00F833D9" w:rsidRPr="0083687E">
              <w:rPr>
                <w:rFonts w:ascii="Times New Roman" w:hAnsi="Times New Roman"/>
                <w:sz w:val="24"/>
                <w:szCs w:val="24"/>
              </w:rPr>
              <w:t>able to produce complete, relevant, high quality and opportune data.</w:t>
            </w:r>
          </w:p>
          <w:p w14:paraId="658A34F0" w14:textId="128CA214" w:rsidR="00B85214" w:rsidRPr="0083687E" w:rsidRDefault="00B85214" w:rsidP="00F605B2">
            <w:pPr>
              <w:pStyle w:val="BodyText"/>
              <w:numPr>
                <w:ilvl w:val="0"/>
                <w:numId w:val="40"/>
              </w:numPr>
              <w:spacing w:line="264" w:lineRule="auto"/>
              <w:rPr>
                <w:rFonts w:ascii="Times New Roman" w:hAnsi="Times New Roman"/>
                <w:sz w:val="24"/>
                <w:szCs w:val="24"/>
              </w:rPr>
            </w:pPr>
            <w:r w:rsidRPr="0083687E">
              <w:rPr>
                <w:rFonts w:ascii="Times New Roman" w:hAnsi="Times New Roman"/>
                <w:sz w:val="24"/>
                <w:szCs w:val="24"/>
              </w:rPr>
              <w:t xml:space="preserve">Review </w:t>
            </w:r>
            <w:r w:rsidR="00D15E14" w:rsidRPr="0083687E">
              <w:rPr>
                <w:rFonts w:ascii="Times New Roman" w:hAnsi="Times New Roman"/>
                <w:sz w:val="24"/>
                <w:szCs w:val="24"/>
              </w:rPr>
              <w:t>institutional</w:t>
            </w:r>
            <w:r w:rsidRPr="0083687E">
              <w:rPr>
                <w:rFonts w:ascii="Times New Roman" w:hAnsi="Times New Roman"/>
                <w:sz w:val="24"/>
                <w:szCs w:val="24"/>
              </w:rPr>
              <w:t xml:space="preserve"> </w:t>
            </w:r>
            <w:r w:rsidR="00D15E14" w:rsidRPr="0083687E">
              <w:rPr>
                <w:rFonts w:ascii="Times New Roman" w:hAnsi="Times New Roman"/>
                <w:sz w:val="24"/>
                <w:szCs w:val="24"/>
              </w:rPr>
              <w:t>arrangements</w:t>
            </w:r>
            <w:r w:rsidRPr="0083687E">
              <w:rPr>
                <w:rFonts w:ascii="Times New Roman" w:hAnsi="Times New Roman"/>
                <w:sz w:val="24"/>
                <w:szCs w:val="24"/>
              </w:rPr>
              <w:t xml:space="preserve"> especially funding arrangements to data and</w:t>
            </w:r>
            <w:r w:rsidR="00D15E14" w:rsidRPr="0083687E">
              <w:rPr>
                <w:rFonts w:ascii="Times New Roman" w:hAnsi="Times New Roman"/>
                <w:sz w:val="24"/>
                <w:szCs w:val="24"/>
              </w:rPr>
              <w:t xml:space="preserve"> statistics</w:t>
            </w:r>
            <w:r w:rsidRPr="0083687E">
              <w:rPr>
                <w:rFonts w:ascii="Times New Roman" w:hAnsi="Times New Roman"/>
                <w:sz w:val="24"/>
                <w:szCs w:val="24"/>
              </w:rPr>
              <w:t xml:space="preserve"> in conjunction with national budgeting processes and MEF’s role with a view of identifying </w:t>
            </w:r>
            <w:r w:rsidR="00D15E14" w:rsidRPr="0083687E">
              <w:rPr>
                <w:rFonts w:ascii="Times New Roman" w:hAnsi="Times New Roman"/>
                <w:sz w:val="24"/>
                <w:szCs w:val="24"/>
              </w:rPr>
              <w:t>efficient</w:t>
            </w:r>
            <w:r w:rsidRPr="0083687E">
              <w:rPr>
                <w:rFonts w:ascii="Times New Roman" w:hAnsi="Times New Roman"/>
                <w:sz w:val="24"/>
                <w:szCs w:val="24"/>
              </w:rPr>
              <w:t xml:space="preserve"> pooled funding mechanisms</w:t>
            </w:r>
            <w:r w:rsidR="00D15E14" w:rsidRPr="0083687E">
              <w:rPr>
                <w:rFonts w:ascii="Times New Roman" w:hAnsi="Times New Roman"/>
                <w:sz w:val="24"/>
                <w:szCs w:val="24"/>
              </w:rPr>
              <w:t xml:space="preserve"> such a centralized pooled fund</w:t>
            </w:r>
            <w:r w:rsidRPr="0083687E">
              <w:rPr>
                <w:rFonts w:ascii="Times New Roman" w:hAnsi="Times New Roman"/>
                <w:sz w:val="24"/>
                <w:szCs w:val="24"/>
              </w:rPr>
              <w:t xml:space="preserve">. </w:t>
            </w:r>
          </w:p>
          <w:p w14:paraId="17CC1F35" w14:textId="0457E1B5" w:rsidR="00C73137" w:rsidRPr="0083687E" w:rsidRDefault="00A72881" w:rsidP="00F605B2">
            <w:pPr>
              <w:pStyle w:val="BodyText"/>
              <w:numPr>
                <w:ilvl w:val="0"/>
                <w:numId w:val="40"/>
              </w:numPr>
              <w:spacing w:line="264" w:lineRule="auto"/>
              <w:rPr>
                <w:rFonts w:ascii="Times New Roman" w:hAnsi="Times New Roman"/>
                <w:sz w:val="24"/>
                <w:szCs w:val="24"/>
              </w:rPr>
            </w:pPr>
            <w:r w:rsidRPr="0083687E">
              <w:rPr>
                <w:rFonts w:ascii="Times New Roman" w:hAnsi="Times New Roman"/>
                <w:sz w:val="24"/>
                <w:szCs w:val="24"/>
              </w:rPr>
              <w:t xml:space="preserve">Develop </w:t>
            </w:r>
            <w:r w:rsidR="00B85214" w:rsidRPr="0083687E">
              <w:rPr>
                <w:rFonts w:ascii="Times New Roman" w:hAnsi="Times New Roman"/>
                <w:sz w:val="24"/>
                <w:szCs w:val="24"/>
              </w:rPr>
              <w:t xml:space="preserve">a </w:t>
            </w:r>
            <w:r w:rsidRPr="0083687E">
              <w:rPr>
                <w:rFonts w:ascii="Times New Roman" w:hAnsi="Times New Roman"/>
                <w:sz w:val="24"/>
                <w:szCs w:val="24"/>
              </w:rPr>
              <w:t xml:space="preserve">draft </w:t>
            </w:r>
            <w:r w:rsidR="00B85214" w:rsidRPr="0083687E">
              <w:rPr>
                <w:rFonts w:ascii="Times New Roman" w:hAnsi="Times New Roman"/>
                <w:sz w:val="24"/>
                <w:szCs w:val="24"/>
              </w:rPr>
              <w:t xml:space="preserve">costed action </w:t>
            </w:r>
            <w:r w:rsidR="007C4B0F" w:rsidRPr="0083687E">
              <w:rPr>
                <w:rFonts w:ascii="Times New Roman" w:hAnsi="Times New Roman"/>
                <w:sz w:val="24"/>
                <w:szCs w:val="24"/>
              </w:rPr>
              <w:t>pl</w:t>
            </w:r>
            <w:r w:rsidR="0090345E" w:rsidRPr="0083687E">
              <w:rPr>
                <w:rFonts w:ascii="Times New Roman" w:hAnsi="Times New Roman"/>
                <w:sz w:val="24"/>
                <w:szCs w:val="24"/>
              </w:rPr>
              <w:t xml:space="preserve">an with </w:t>
            </w:r>
            <w:r w:rsidRPr="0083687E">
              <w:rPr>
                <w:rFonts w:ascii="Times New Roman" w:hAnsi="Times New Roman"/>
                <w:sz w:val="24"/>
                <w:szCs w:val="24"/>
              </w:rPr>
              <w:t>result</w:t>
            </w:r>
            <w:r w:rsidR="003431AE" w:rsidRPr="0083687E">
              <w:rPr>
                <w:rFonts w:ascii="Times New Roman" w:hAnsi="Times New Roman"/>
                <w:sz w:val="24"/>
                <w:szCs w:val="24"/>
              </w:rPr>
              <w:t xml:space="preserve"> framework</w:t>
            </w:r>
            <w:r w:rsidRPr="0083687E">
              <w:rPr>
                <w:rFonts w:ascii="Times New Roman" w:hAnsi="Times New Roman"/>
                <w:sz w:val="24"/>
                <w:szCs w:val="24"/>
              </w:rPr>
              <w:t xml:space="preserve"> </w:t>
            </w:r>
            <w:r w:rsidR="009E4D12" w:rsidRPr="0083687E">
              <w:rPr>
                <w:rFonts w:ascii="Times New Roman" w:hAnsi="Times New Roman"/>
                <w:sz w:val="24"/>
                <w:szCs w:val="24"/>
              </w:rPr>
              <w:t>and costed</w:t>
            </w:r>
            <w:r w:rsidR="009E4D12" w:rsidRPr="0083687E">
              <w:rPr>
                <w:rFonts w:ascii="Times New Roman" w:hAnsi="Times New Roman"/>
                <w:sz w:val="24"/>
              </w:rPr>
              <w:t xml:space="preserve"> </w:t>
            </w:r>
            <w:r w:rsidR="00B85214" w:rsidRPr="0083687E">
              <w:rPr>
                <w:rFonts w:ascii="Times New Roman" w:hAnsi="Times New Roman"/>
                <w:sz w:val="24"/>
                <w:szCs w:val="24"/>
              </w:rPr>
              <w:t xml:space="preserve">priority statistical activities, </w:t>
            </w:r>
            <w:r w:rsidRPr="0083687E">
              <w:rPr>
                <w:rFonts w:ascii="Times New Roman" w:hAnsi="Times New Roman"/>
                <w:sz w:val="24"/>
                <w:szCs w:val="24"/>
              </w:rPr>
              <w:t xml:space="preserve">key roles and responsibilities of those institutions in consultation with NIS </w:t>
            </w:r>
            <w:r w:rsidR="00C4724C" w:rsidRPr="0083687E">
              <w:rPr>
                <w:rFonts w:ascii="Times New Roman" w:hAnsi="Times New Roman"/>
                <w:sz w:val="24"/>
                <w:szCs w:val="24"/>
              </w:rPr>
              <w:t xml:space="preserve">and </w:t>
            </w:r>
            <w:r w:rsidRPr="0083687E">
              <w:rPr>
                <w:rFonts w:ascii="Times New Roman" w:hAnsi="Times New Roman"/>
                <w:sz w:val="24"/>
                <w:szCs w:val="24"/>
              </w:rPr>
              <w:t>circula</w:t>
            </w:r>
            <w:r w:rsidR="0090345E" w:rsidRPr="0083687E">
              <w:rPr>
                <w:rFonts w:ascii="Times New Roman" w:hAnsi="Times New Roman"/>
                <w:sz w:val="24"/>
                <w:szCs w:val="24"/>
              </w:rPr>
              <w:t>te it to get more inputs before</w:t>
            </w:r>
            <w:r w:rsidRPr="0083687E">
              <w:rPr>
                <w:rFonts w:ascii="Times New Roman" w:hAnsi="Times New Roman"/>
                <w:sz w:val="24"/>
                <w:szCs w:val="24"/>
              </w:rPr>
              <w:t xml:space="preserve"> </w:t>
            </w:r>
            <w:r w:rsidR="00915D6D" w:rsidRPr="0083687E">
              <w:rPr>
                <w:rFonts w:ascii="Times New Roman" w:hAnsi="Times New Roman"/>
                <w:sz w:val="24"/>
                <w:szCs w:val="24"/>
              </w:rPr>
              <w:t xml:space="preserve">presenting </w:t>
            </w:r>
            <w:r w:rsidR="009A19E5" w:rsidRPr="0083687E">
              <w:rPr>
                <w:rFonts w:ascii="Times New Roman" w:hAnsi="Times New Roman"/>
                <w:sz w:val="24"/>
                <w:szCs w:val="24"/>
              </w:rPr>
              <w:t>it</w:t>
            </w:r>
            <w:r w:rsidRPr="0083687E">
              <w:rPr>
                <w:rFonts w:ascii="Times New Roman" w:hAnsi="Times New Roman"/>
                <w:sz w:val="24"/>
                <w:szCs w:val="24"/>
              </w:rPr>
              <w:t xml:space="preserve"> </w:t>
            </w:r>
            <w:r w:rsidR="00915D6D" w:rsidRPr="0083687E">
              <w:rPr>
                <w:rFonts w:ascii="Times New Roman" w:hAnsi="Times New Roman"/>
                <w:sz w:val="24"/>
                <w:szCs w:val="24"/>
              </w:rPr>
              <w:t xml:space="preserve">at a </w:t>
            </w:r>
            <w:r w:rsidRPr="0083687E">
              <w:rPr>
                <w:rFonts w:ascii="Times New Roman" w:hAnsi="Times New Roman"/>
                <w:sz w:val="24"/>
                <w:szCs w:val="24"/>
              </w:rPr>
              <w:t>consultation meeting with stakeholders.</w:t>
            </w:r>
          </w:p>
          <w:p w14:paraId="38D04F15" w14:textId="22ACA018" w:rsidR="00F170CF" w:rsidRPr="0083687E" w:rsidRDefault="009A7C42" w:rsidP="00F605B2">
            <w:pPr>
              <w:pStyle w:val="BodyText"/>
              <w:numPr>
                <w:ilvl w:val="0"/>
                <w:numId w:val="40"/>
              </w:numPr>
              <w:spacing w:line="264" w:lineRule="auto"/>
              <w:rPr>
                <w:rFonts w:ascii="Times New Roman" w:hAnsi="Times New Roman"/>
                <w:sz w:val="24"/>
                <w:szCs w:val="24"/>
              </w:rPr>
            </w:pPr>
            <w:r w:rsidRPr="0083687E">
              <w:rPr>
                <w:rFonts w:ascii="Times New Roman" w:hAnsi="Times New Roman"/>
                <w:sz w:val="24"/>
                <w:szCs w:val="24"/>
              </w:rPr>
              <w:t>Integrate</w:t>
            </w:r>
            <w:r w:rsidR="00F170CF" w:rsidRPr="0083687E">
              <w:rPr>
                <w:rFonts w:ascii="Times New Roman" w:hAnsi="Times New Roman"/>
                <w:sz w:val="24"/>
                <w:szCs w:val="24"/>
              </w:rPr>
              <w:t xml:space="preserve"> data innovation </w:t>
            </w:r>
            <w:r w:rsidRPr="0083687E">
              <w:rPr>
                <w:rFonts w:ascii="Times New Roman" w:hAnsi="Times New Roman"/>
                <w:sz w:val="24"/>
                <w:szCs w:val="24"/>
              </w:rPr>
              <w:t>aspects</w:t>
            </w:r>
            <w:r w:rsidR="00F170CF" w:rsidRPr="0083687E">
              <w:rPr>
                <w:rFonts w:ascii="Times New Roman" w:hAnsi="Times New Roman"/>
                <w:sz w:val="24"/>
                <w:szCs w:val="24"/>
              </w:rPr>
              <w:t xml:space="preserve"> </w:t>
            </w:r>
            <w:r w:rsidRPr="0083687E">
              <w:rPr>
                <w:rFonts w:ascii="Times New Roman" w:hAnsi="Times New Roman"/>
                <w:sz w:val="24"/>
                <w:szCs w:val="24"/>
              </w:rPr>
              <w:t>exploring</w:t>
            </w:r>
            <w:r w:rsidR="00F170CF" w:rsidRPr="0083687E">
              <w:rPr>
                <w:rFonts w:ascii="Times New Roman" w:hAnsi="Times New Roman"/>
                <w:sz w:val="24"/>
                <w:szCs w:val="24"/>
              </w:rPr>
              <w:t xml:space="preserve"> options for big data and human </w:t>
            </w:r>
            <w:proofErr w:type="spellStart"/>
            <w:r w:rsidR="00F170CF" w:rsidRPr="0083687E">
              <w:rPr>
                <w:rFonts w:ascii="Times New Roman" w:hAnsi="Times New Roman"/>
                <w:sz w:val="24"/>
                <w:szCs w:val="24"/>
              </w:rPr>
              <w:t>centred</w:t>
            </w:r>
            <w:proofErr w:type="spellEnd"/>
            <w:r w:rsidR="00F170CF" w:rsidRPr="0083687E">
              <w:rPr>
                <w:rFonts w:ascii="Times New Roman" w:hAnsi="Times New Roman"/>
                <w:sz w:val="24"/>
                <w:szCs w:val="24"/>
              </w:rPr>
              <w:t xml:space="preserve">-design processes </w:t>
            </w:r>
            <w:r w:rsidR="005D5EDE" w:rsidRPr="0083687E">
              <w:rPr>
                <w:rFonts w:ascii="Times New Roman" w:hAnsi="Times New Roman"/>
                <w:sz w:val="24"/>
                <w:szCs w:val="24"/>
              </w:rPr>
              <w:t xml:space="preserve">and/or pilots </w:t>
            </w:r>
            <w:r w:rsidR="00F170CF" w:rsidRPr="0083687E">
              <w:rPr>
                <w:rFonts w:ascii="Times New Roman" w:hAnsi="Times New Roman"/>
                <w:sz w:val="24"/>
                <w:szCs w:val="24"/>
              </w:rPr>
              <w:t>to be imbedded in the costed action plan.</w:t>
            </w:r>
          </w:p>
          <w:p w14:paraId="0CD5E7F6" w14:textId="5386878B" w:rsidR="00E13A21" w:rsidRPr="0083687E" w:rsidRDefault="00F170CF" w:rsidP="00F605B2">
            <w:pPr>
              <w:pStyle w:val="BodyText"/>
              <w:numPr>
                <w:ilvl w:val="0"/>
                <w:numId w:val="40"/>
              </w:numPr>
              <w:spacing w:line="264" w:lineRule="auto"/>
              <w:rPr>
                <w:rFonts w:ascii="Times New Roman" w:hAnsi="Times New Roman"/>
                <w:sz w:val="24"/>
                <w:szCs w:val="24"/>
              </w:rPr>
            </w:pPr>
            <w:r w:rsidRPr="0083687E">
              <w:rPr>
                <w:rFonts w:ascii="Times New Roman" w:hAnsi="Times New Roman"/>
                <w:sz w:val="24"/>
                <w:szCs w:val="24"/>
              </w:rPr>
              <w:t>C</w:t>
            </w:r>
            <w:r w:rsidR="007E454F" w:rsidRPr="0083687E">
              <w:rPr>
                <w:rFonts w:ascii="Times New Roman" w:hAnsi="Times New Roman"/>
                <w:sz w:val="24"/>
                <w:szCs w:val="24"/>
              </w:rPr>
              <w:t xml:space="preserve">onsolidate </w:t>
            </w:r>
            <w:r w:rsidR="00CC7806" w:rsidRPr="0083687E">
              <w:rPr>
                <w:rFonts w:ascii="Times New Roman" w:hAnsi="Times New Roman"/>
                <w:sz w:val="24"/>
                <w:szCs w:val="24"/>
              </w:rPr>
              <w:t>and</w:t>
            </w:r>
            <w:r w:rsidR="004C2583" w:rsidRPr="0083687E">
              <w:rPr>
                <w:rFonts w:ascii="Times New Roman" w:hAnsi="Times New Roman"/>
                <w:sz w:val="24"/>
                <w:szCs w:val="24"/>
              </w:rPr>
              <w:t xml:space="preserve"> </w:t>
            </w:r>
            <w:r w:rsidR="00EC69C5" w:rsidRPr="0083687E">
              <w:rPr>
                <w:rFonts w:ascii="Times New Roman" w:hAnsi="Times New Roman"/>
                <w:sz w:val="24"/>
                <w:szCs w:val="24"/>
              </w:rPr>
              <w:t>incorporate comments</w:t>
            </w:r>
            <w:r w:rsidR="007E454F" w:rsidRPr="0083687E">
              <w:rPr>
                <w:rFonts w:ascii="Times New Roman" w:hAnsi="Times New Roman"/>
                <w:sz w:val="24"/>
                <w:szCs w:val="24"/>
              </w:rPr>
              <w:t>/</w:t>
            </w:r>
            <w:r w:rsidR="00630840" w:rsidRPr="0083687E">
              <w:rPr>
                <w:rFonts w:ascii="Times New Roman" w:hAnsi="Times New Roman"/>
                <w:sz w:val="24"/>
                <w:szCs w:val="24"/>
              </w:rPr>
              <w:t>feedback received from</w:t>
            </w:r>
            <w:r w:rsidR="00B26EE5" w:rsidRPr="0083687E">
              <w:rPr>
                <w:rFonts w:ascii="Times New Roman" w:hAnsi="Times New Roman"/>
                <w:sz w:val="24"/>
                <w:szCs w:val="24"/>
              </w:rPr>
              <w:t xml:space="preserve"> </w:t>
            </w:r>
            <w:r w:rsidR="00B85214" w:rsidRPr="0083687E">
              <w:rPr>
                <w:rFonts w:ascii="Times New Roman" w:hAnsi="Times New Roman"/>
                <w:sz w:val="24"/>
                <w:szCs w:val="24"/>
              </w:rPr>
              <w:t xml:space="preserve">the </w:t>
            </w:r>
            <w:r w:rsidR="00B26EE5" w:rsidRPr="0083687E">
              <w:rPr>
                <w:rFonts w:ascii="Times New Roman" w:hAnsi="Times New Roman"/>
                <w:sz w:val="24"/>
                <w:szCs w:val="24"/>
              </w:rPr>
              <w:t>consultative meeting and t</w:t>
            </w:r>
            <w:r w:rsidR="00A1078F" w:rsidRPr="0083687E">
              <w:rPr>
                <w:rFonts w:ascii="Times New Roman" w:hAnsi="Times New Roman"/>
                <w:sz w:val="24"/>
                <w:szCs w:val="24"/>
              </w:rPr>
              <w:t>ak</w:t>
            </w:r>
            <w:r w:rsidR="00AD441E" w:rsidRPr="0083687E">
              <w:rPr>
                <w:rFonts w:ascii="Times New Roman" w:hAnsi="Times New Roman"/>
                <w:sz w:val="24"/>
                <w:szCs w:val="24"/>
              </w:rPr>
              <w:t xml:space="preserve">e the lead to present the </w:t>
            </w:r>
            <w:r w:rsidR="00A1078F" w:rsidRPr="0083687E">
              <w:rPr>
                <w:rFonts w:ascii="Times New Roman" w:hAnsi="Times New Roman"/>
                <w:sz w:val="24"/>
                <w:szCs w:val="24"/>
              </w:rPr>
              <w:t xml:space="preserve">draft </w:t>
            </w:r>
            <w:r w:rsidR="00B26EE5" w:rsidRPr="0083687E">
              <w:rPr>
                <w:rFonts w:ascii="Times New Roman" w:hAnsi="Times New Roman"/>
                <w:sz w:val="24"/>
                <w:szCs w:val="24"/>
              </w:rPr>
              <w:t xml:space="preserve">plan </w:t>
            </w:r>
            <w:r w:rsidR="00A1078F" w:rsidRPr="0083687E">
              <w:rPr>
                <w:rFonts w:ascii="Times New Roman" w:hAnsi="Times New Roman"/>
                <w:sz w:val="24"/>
                <w:szCs w:val="24"/>
              </w:rPr>
              <w:t>in</w:t>
            </w:r>
            <w:r w:rsidR="00B26EE5" w:rsidRPr="0083687E">
              <w:rPr>
                <w:rFonts w:ascii="Times New Roman" w:hAnsi="Times New Roman"/>
                <w:sz w:val="24"/>
                <w:szCs w:val="24"/>
              </w:rPr>
              <w:t xml:space="preserve"> the D4D/SCC meetings</w:t>
            </w:r>
            <w:r w:rsidR="00C43A4A" w:rsidRPr="0083687E">
              <w:rPr>
                <w:rFonts w:ascii="Times New Roman" w:hAnsi="Times New Roman"/>
                <w:sz w:val="24"/>
                <w:szCs w:val="24"/>
              </w:rPr>
              <w:t>. The comment</w:t>
            </w:r>
            <w:r w:rsidR="00B85214" w:rsidRPr="0083687E">
              <w:rPr>
                <w:rFonts w:ascii="Times New Roman" w:hAnsi="Times New Roman"/>
                <w:sz w:val="24"/>
                <w:szCs w:val="24"/>
              </w:rPr>
              <w:t>s</w:t>
            </w:r>
            <w:r w:rsidR="00C43A4A" w:rsidRPr="0083687E">
              <w:rPr>
                <w:rFonts w:ascii="Times New Roman" w:hAnsi="Times New Roman"/>
                <w:sz w:val="24"/>
                <w:szCs w:val="24"/>
              </w:rPr>
              <w:t xml:space="preserve">/feedback </w:t>
            </w:r>
            <w:r w:rsidR="00B85214" w:rsidRPr="0083687E">
              <w:rPr>
                <w:rFonts w:ascii="Times New Roman" w:hAnsi="Times New Roman"/>
                <w:sz w:val="24"/>
                <w:szCs w:val="24"/>
              </w:rPr>
              <w:t>would be then</w:t>
            </w:r>
            <w:r w:rsidR="00C43A4A" w:rsidRPr="0083687E">
              <w:rPr>
                <w:rFonts w:ascii="Times New Roman" w:hAnsi="Times New Roman"/>
                <w:sz w:val="24"/>
                <w:szCs w:val="24"/>
              </w:rPr>
              <w:t xml:space="preserve"> incorporated into the draft</w:t>
            </w:r>
            <w:r w:rsidR="00B26EE5" w:rsidRPr="0083687E">
              <w:rPr>
                <w:rFonts w:ascii="Times New Roman" w:hAnsi="Times New Roman"/>
                <w:sz w:val="24"/>
                <w:szCs w:val="24"/>
              </w:rPr>
              <w:t xml:space="preserve"> plan before </w:t>
            </w:r>
            <w:r w:rsidR="00EC69C5" w:rsidRPr="0083687E">
              <w:rPr>
                <w:rFonts w:ascii="Times New Roman" w:hAnsi="Times New Roman"/>
                <w:sz w:val="24"/>
                <w:szCs w:val="24"/>
              </w:rPr>
              <w:t>it is</w:t>
            </w:r>
            <w:r w:rsidR="00915D6D" w:rsidRPr="0083687E">
              <w:rPr>
                <w:rFonts w:ascii="Times New Roman" w:hAnsi="Times New Roman"/>
                <w:sz w:val="24"/>
                <w:szCs w:val="24"/>
              </w:rPr>
              <w:t xml:space="preserve"> </w:t>
            </w:r>
            <w:r w:rsidR="00B26EE5" w:rsidRPr="0083687E">
              <w:rPr>
                <w:rFonts w:ascii="Times New Roman" w:hAnsi="Times New Roman"/>
                <w:sz w:val="24"/>
                <w:szCs w:val="24"/>
              </w:rPr>
              <w:t>endorsed by NIS/MoP</w:t>
            </w:r>
            <w:r w:rsidR="00D15E14" w:rsidRPr="0083687E">
              <w:rPr>
                <w:rFonts w:ascii="Times New Roman" w:hAnsi="Times New Roman"/>
                <w:sz w:val="24"/>
                <w:szCs w:val="24"/>
              </w:rPr>
              <w:t xml:space="preserve"> and also MEF</w:t>
            </w:r>
            <w:r w:rsidR="00B26EE5" w:rsidRPr="0083687E">
              <w:rPr>
                <w:rFonts w:ascii="Times New Roman" w:hAnsi="Times New Roman"/>
                <w:sz w:val="24"/>
                <w:szCs w:val="24"/>
              </w:rPr>
              <w:t>.</w:t>
            </w:r>
          </w:p>
          <w:p w14:paraId="2FA743AB" w14:textId="7DEE698B" w:rsidR="00FC04C7" w:rsidRPr="0083687E" w:rsidRDefault="00B26EE5" w:rsidP="00F605B2">
            <w:pPr>
              <w:pStyle w:val="BodyText"/>
              <w:numPr>
                <w:ilvl w:val="0"/>
                <w:numId w:val="40"/>
              </w:numPr>
              <w:spacing w:line="264" w:lineRule="auto"/>
              <w:rPr>
                <w:rFonts w:ascii="Times New Roman" w:hAnsi="Times New Roman"/>
                <w:sz w:val="24"/>
                <w:szCs w:val="24"/>
              </w:rPr>
            </w:pPr>
            <w:r w:rsidRPr="0083687E">
              <w:rPr>
                <w:rFonts w:ascii="Times New Roman" w:hAnsi="Times New Roman"/>
                <w:sz w:val="24"/>
                <w:szCs w:val="24"/>
              </w:rPr>
              <w:t xml:space="preserve">Submit the Final </w:t>
            </w:r>
            <w:r w:rsidR="00222560" w:rsidRPr="0083687E">
              <w:rPr>
                <w:rFonts w:ascii="Times New Roman" w:hAnsi="Times New Roman"/>
                <w:sz w:val="24"/>
                <w:szCs w:val="24"/>
              </w:rPr>
              <w:t xml:space="preserve">Report and </w:t>
            </w:r>
            <w:r w:rsidRPr="0083687E">
              <w:rPr>
                <w:rFonts w:ascii="Times New Roman" w:hAnsi="Times New Roman"/>
                <w:sz w:val="24"/>
                <w:szCs w:val="24"/>
              </w:rPr>
              <w:t>Plan</w:t>
            </w:r>
            <w:r w:rsidR="00145686" w:rsidRPr="0083687E">
              <w:rPr>
                <w:rFonts w:ascii="Times New Roman" w:hAnsi="Times New Roman"/>
                <w:sz w:val="24"/>
                <w:szCs w:val="24"/>
              </w:rPr>
              <w:t xml:space="preserve"> and presentations</w:t>
            </w:r>
            <w:r w:rsidR="00E13A21" w:rsidRPr="0083687E">
              <w:rPr>
                <w:rFonts w:ascii="Times New Roman" w:hAnsi="Times New Roman"/>
                <w:sz w:val="24"/>
                <w:szCs w:val="24"/>
              </w:rPr>
              <w:t xml:space="preserve"> to the </w:t>
            </w:r>
            <w:r w:rsidRPr="0083687E">
              <w:rPr>
                <w:rFonts w:ascii="Times New Roman" w:hAnsi="Times New Roman"/>
                <w:sz w:val="24"/>
                <w:szCs w:val="24"/>
              </w:rPr>
              <w:t xml:space="preserve">NIS/MoP </w:t>
            </w:r>
            <w:r w:rsidR="00F14B38" w:rsidRPr="0083687E">
              <w:rPr>
                <w:rFonts w:ascii="Times New Roman" w:hAnsi="Times New Roman"/>
                <w:sz w:val="24"/>
                <w:szCs w:val="24"/>
              </w:rPr>
              <w:t>and UNFPA</w:t>
            </w:r>
            <w:r w:rsidR="00DC1C4C" w:rsidRPr="0083687E">
              <w:rPr>
                <w:rFonts w:ascii="Times New Roman" w:hAnsi="Times New Roman"/>
                <w:sz w:val="24"/>
                <w:szCs w:val="24"/>
              </w:rPr>
              <w:t xml:space="preserve"> prior</w:t>
            </w:r>
            <w:r w:rsidR="00B951EE" w:rsidRPr="0083687E">
              <w:rPr>
                <w:rFonts w:ascii="Times New Roman" w:hAnsi="Times New Roman"/>
                <w:sz w:val="24"/>
                <w:szCs w:val="24"/>
              </w:rPr>
              <w:t xml:space="preserve"> to</w:t>
            </w:r>
            <w:r w:rsidR="00DC1C4C" w:rsidRPr="0083687E">
              <w:rPr>
                <w:rFonts w:ascii="Times New Roman" w:hAnsi="Times New Roman"/>
                <w:sz w:val="24"/>
                <w:szCs w:val="24"/>
              </w:rPr>
              <w:t xml:space="preserve"> </w:t>
            </w:r>
            <w:r w:rsidR="00B951EE" w:rsidRPr="0083687E">
              <w:rPr>
                <w:rFonts w:ascii="Times New Roman" w:hAnsi="Times New Roman"/>
                <w:sz w:val="24"/>
                <w:szCs w:val="24"/>
              </w:rPr>
              <w:t xml:space="preserve">a </w:t>
            </w:r>
            <w:r w:rsidR="00DC1C4C" w:rsidRPr="0083687E">
              <w:rPr>
                <w:rFonts w:ascii="Times New Roman" w:hAnsi="Times New Roman"/>
                <w:sz w:val="24"/>
                <w:szCs w:val="24"/>
              </w:rPr>
              <w:t xml:space="preserve">completion </w:t>
            </w:r>
            <w:r w:rsidR="00B951EE" w:rsidRPr="0083687E">
              <w:rPr>
                <w:rFonts w:ascii="Times New Roman" w:hAnsi="Times New Roman"/>
                <w:sz w:val="24"/>
                <w:szCs w:val="24"/>
              </w:rPr>
              <w:t>of his/her</w:t>
            </w:r>
            <w:r w:rsidR="00DC1C4C" w:rsidRPr="0083687E">
              <w:rPr>
                <w:rFonts w:ascii="Times New Roman" w:hAnsi="Times New Roman"/>
                <w:sz w:val="24"/>
                <w:szCs w:val="24"/>
              </w:rPr>
              <w:t xml:space="preserve"> country mission.</w:t>
            </w:r>
          </w:p>
        </w:tc>
      </w:tr>
      <w:tr w:rsidR="00653539" w:rsidRPr="0083687E" w14:paraId="6506163F" w14:textId="77777777" w:rsidTr="00F52F66">
        <w:tblPrEx>
          <w:tblCellMar>
            <w:left w:w="148" w:type="dxa"/>
            <w:right w:w="148" w:type="dxa"/>
          </w:tblCellMar>
        </w:tblPrEx>
        <w:tc>
          <w:tcPr>
            <w:tcW w:w="2520" w:type="dxa"/>
            <w:tcBorders>
              <w:top w:val="single" w:sz="6" w:space="0" w:color="auto"/>
              <w:left w:val="double" w:sz="6" w:space="0" w:color="auto"/>
              <w:bottom w:val="single" w:sz="6" w:space="0" w:color="auto"/>
            </w:tcBorders>
            <w:shd w:val="clear" w:color="auto" w:fill="auto"/>
            <w:vAlign w:val="center"/>
          </w:tcPr>
          <w:p w14:paraId="10796FBA" w14:textId="77777777" w:rsidR="007F62B4" w:rsidRPr="0083687E" w:rsidRDefault="0091256F" w:rsidP="00F605B2">
            <w:pPr>
              <w:tabs>
                <w:tab w:val="left" w:pos="-720"/>
              </w:tabs>
              <w:suppressAutoHyphens/>
              <w:spacing w:before="40" w:after="54"/>
              <w:jc w:val="both"/>
            </w:pPr>
            <w:r w:rsidRPr="0083687E">
              <w:lastRenderedPageBreak/>
              <w:t>Duration</w:t>
            </w:r>
            <w:r w:rsidR="00B553D8" w:rsidRPr="0083687E">
              <w:t xml:space="preserve"> </w:t>
            </w:r>
            <w:r w:rsidR="0030275C" w:rsidRPr="0083687E">
              <w:t>and working schedule</w:t>
            </w:r>
            <w:r w:rsidRPr="0083687E">
              <w:t>:</w:t>
            </w:r>
          </w:p>
        </w:tc>
        <w:tc>
          <w:tcPr>
            <w:tcW w:w="7650" w:type="dxa"/>
            <w:tcBorders>
              <w:top w:val="single" w:sz="6" w:space="0" w:color="auto"/>
              <w:left w:val="single" w:sz="6" w:space="0" w:color="auto"/>
              <w:bottom w:val="single" w:sz="6" w:space="0" w:color="auto"/>
              <w:right w:val="double" w:sz="6" w:space="0" w:color="auto"/>
            </w:tcBorders>
            <w:shd w:val="clear" w:color="auto" w:fill="auto"/>
            <w:vAlign w:val="center"/>
          </w:tcPr>
          <w:p w14:paraId="1DBFE021" w14:textId="5AAAD0E0" w:rsidR="00FC04C7" w:rsidRPr="0083687E" w:rsidRDefault="00D300CC" w:rsidP="00D300CC">
            <w:pPr>
              <w:pStyle w:val="BodyText"/>
              <w:numPr>
                <w:ilvl w:val="0"/>
                <w:numId w:val="40"/>
              </w:numPr>
              <w:spacing w:line="264" w:lineRule="auto"/>
              <w:rPr>
                <w:rFonts w:ascii="Times New Roman" w:hAnsi="Times New Roman"/>
                <w:sz w:val="24"/>
                <w:szCs w:val="24"/>
              </w:rPr>
            </w:pPr>
            <w:r w:rsidRPr="0083687E">
              <w:rPr>
                <w:rFonts w:ascii="Times New Roman" w:hAnsi="Times New Roman"/>
                <w:sz w:val="24"/>
                <w:szCs w:val="24"/>
              </w:rPr>
              <w:t xml:space="preserve">45 </w:t>
            </w:r>
            <w:r w:rsidR="00DE573A" w:rsidRPr="0083687E">
              <w:rPr>
                <w:rFonts w:ascii="Times New Roman" w:hAnsi="Times New Roman"/>
                <w:sz w:val="24"/>
                <w:szCs w:val="24"/>
              </w:rPr>
              <w:t xml:space="preserve">Working Days </w:t>
            </w:r>
          </w:p>
        </w:tc>
      </w:tr>
      <w:tr w:rsidR="0091256F" w:rsidRPr="0083687E" w14:paraId="7B6B7C57" w14:textId="77777777" w:rsidTr="00F52F66">
        <w:tblPrEx>
          <w:tblCellMar>
            <w:left w:w="148" w:type="dxa"/>
            <w:right w:w="148" w:type="dxa"/>
          </w:tblCellMar>
        </w:tblPrEx>
        <w:tc>
          <w:tcPr>
            <w:tcW w:w="2520" w:type="dxa"/>
            <w:tcBorders>
              <w:top w:val="single" w:sz="6" w:space="0" w:color="auto"/>
              <w:left w:val="double" w:sz="6" w:space="0" w:color="auto"/>
              <w:bottom w:val="single" w:sz="6" w:space="0" w:color="auto"/>
            </w:tcBorders>
            <w:shd w:val="clear" w:color="auto" w:fill="auto"/>
            <w:vAlign w:val="center"/>
          </w:tcPr>
          <w:p w14:paraId="35905AEF" w14:textId="77777777" w:rsidR="0091256F" w:rsidRPr="0083687E" w:rsidRDefault="0091256F" w:rsidP="00F605B2">
            <w:pPr>
              <w:tabs>
                <w:tab w:val="left" w:pos="-720"/>
              </w:tabs>
              <w:suppressAutoHyphens/>
              <w:spacing w:before="40" w:after="54"/>
              <w:jc w:val="both"/>
            </w:pPr>
            <w:r w:rsidRPr="0083687E">
              <w:t>Place where services are to be delivered:</w:t>
            </w:r>
          </w:p>
        </w:tc>
        <w:tc>
          <w:tcPr>
            <w:tcW w:w="7650" w:type="dxa"/>
            <w:tcBorders>
              <w:top w:val="single" w:sz="6" w:space="0" w:color="auto"/>
              <w:left w:val="single" w:sz="6" w:space="0" w:color="auto"/>
              <w:bottom w:val="single" w:sz="6" w:space="0" w:color="auto"/>
              <w:right w:val="double" w:sz="6" w:space="0" w:color="auto"/>
            </w:tcBorders>
            <w:shd w:val="clear" w:color="auto" w:fill="auto"/>
            <w:vAlign w:val="center"/>
          </w:tcPr>
          <w:p w14:paraId="7DFD59D0" w14:textId="338C80A8" w:rsidR="0091256F" w:rsidRPr="0083687E" w:rsidRDefault="009E7015" w:rsidP="00F605B2">
            <w:pPr>
              <w:tabs>
                <w:tab w:val="left" w:pos="-720"/>
              </w:tabs>
              <w:suppressAutoHyphens/>
              <w:spacing w:before="40" w:after="54"/>
              <w:jc w:val="both"/>
            </w:pPr>
            <w:r w:rsidRPr="0083687E">
              <w:t xml:space="preserve">The </w:t>
            </w:r>
            <w:r w:rsidR="00B26EE5" w:rsidRPr="0083687E">
              <w:t>NIS</w:t>
            </w:r>
            <w:r w:rsidR="00790EDA" w:rsidRPr="0083687E">
              <w:t>/MoP</w:t>
            </w:r>
            <w:r w:rsidR="000F36DB" w:rsidRPr="0083687E">
              <w:t>, MEF</w:t>
            </w:r>
            <w:r w:rsidR="00790EDA" w:rsidRPr="0083687E">
              <w:t xml:space="preserve"> and UNFPA Country Office. </w:t>
            </w:r>
          </w:p>
        </w:tc>
      </w:tr>
      <w:tr w:rsidR="0091256F" w:rsidRPr="0083687E" w14:paraId="0CE42142" w14:textId="77777777" w:rsidTr="00F52F66">
        <w:tblPrEx>
          <w:tblCellMar>
            <w:left w:w="148" w:type="dxa"/>
            <w:right w:w="148" w:type="dxa"/>
          </w:tblCellMar>
        </w:tblPrEx>
        <w:tc>
          <w:tcPr>
            <w:tcW w:w="2520" w:type="dxa"/>
            <w:tcBorders>
              <w:top w:val="single" w:sz="6" w:space="0" w:color="auto"/>
              <w:left w:val="double" w:sz="6" w:space="0" w:color="auto"/>
              <w:bottom w:val="single" w:sz="6" w:space="0" w:color="auto"/>
            </w:tcBorders>
            <w:shd w:val="clear" w:color="auto" w:fill="auto"/>
            <w:vAlign w:val="center"/>
          </w:tcPr>
          <w:p w14:paraId="658E1881" w14:textId="77777777" w:rsidR="0091256F" w:rsidRPr="0083687E" w:rsidRDefault="00C86B68" w:rsidP="00F605B2">
            <w:pPr>
              <w:tabs>
                <w:tab w:val="left" w:pos="-720"/>
              </w:tabs>
              <w:suppressAutoHyphens/>
              <w:spacing w:before="40" w:after="54"/>
              <w:jc w:val="both"/>
            </w:pPr>
            <w:r w:rsidRPr="0083687E">
              <w:t>Delivery dates and how work will be delivered (</w:t>
            </w:r>
            <w:r w:rsidRPr="0083687E">
              <w:rPr>
                <w:i/>
              </w:rPr>
              <w:t>e.g.</w:t>
            </w:r>
            <w:r w:rsidRPr="0083687E">
              <w:t xml:space="preserve"> electronic, hard copy etc.):</w:t>
            </w:r>
          </w:p>
        </w:tc>
        <w:tc>
          <w:tcPr>
            <w:tcW w:w="7650" w:type="dxa"/>
            <w:tcBorders>
              <w:top w:val="single" w:sz="6" w:space="0" w:color="auto"/>
              <w:left w:val="single" w:sz="6" w:space="0" w:color="auto"/>
              <w:bottom w:val="single" w:sz="6" w:space="0" w:color="auto"/>
              <w:right w:val="double" w:sz="6" w:space="0" w:color="auto"/>
            </w:tcBorders>
            <w:shd w:val="clear" w:color="auto" w:fill="auto"/>
            <w:vAlign w:val="center"/>
          </w:tcPr>
          <w:p w14:paraId="4AD84356" w14:textId="67BF51CF" w:rsidR="00270ADA" w:rsidRPr="0083687E" w:rsidRDefault="00C73E8E" w:rsidP="00F605B2">
            <w:pPr>
              <w:pStyle w:val="BodyText"/>
              <w:spacing w:line="264" w:lineRule="auto"/>
              <w:rPr>
                <w:rFonts w:ascii="Times New Roman" w:hAnsi="Times New Roman"/>
                <w:sz w:val="24"/>
                <w:szCs w:val="24"/>
              </w:rPr>
            </w:pPr>
            <w:r w:rsidRPr="0083687E">
              <w:rPr>
                <w:rFonts w:ascii="Times New Roman" w:hAnsi="Times New Roman"/>
                <w:sz w:val="24"/>
                <w:szCs w:val="24"/>
              </w:rPr>
              <w:t xml:space="preserve">The </w:t>
            </w:r>
            <w:r w:rsidR="00F170CF" w:rsidRPr="0083687E">
              <w:rPr>
                <w:rFonts w:ascii="Times New Roman" w:hAnsi="Times New Roman"/>
                <w:sz w:val="24"/>
                <w:szCs w:val="24"/>
              </w:rPr>
              <w:t xml:space="preserve">lead </w:t>
            </w:r>
            <w:r w:rsidRPr="0083687E">
              <w:rPr>
                <w:rFonts w:ascii="Times New Roman" w:hAnsi="Times New Roman"/>
                <w:sz w:val="24"/>
                <w:szCs w:val="24"/>
              </w:rPr>
              <w:t>consultant</w:t>
            </w:r>
            <w:r w:rsidR="00F170CF" w:rsidRPr="0083687E">
              <w:rPr>
                <w:rFonts w:ascii="Times New Roman" w:hAnsi="Times New Roman"/>
                <w:sz w:val="24"/>
                <w:szCs w:val="24"/>
              </w:rPr>
              <w:t xml:space="preserve">, </w:t>
            </w:r>
            <w:r w:rsidR="009A7C42" w:rsidRPr="0083687E">
              <w:rPr>
                <w:rFonts w:ascii="Times New Roman" w:hAnsi="Times New Roman"/>
                <w:sz w:val="24"/>
                <w:szCs w:val="24"/>
              </w:rPr>
              <w:t>drawing on expertise in</w:t>
            </w:r>
            <w:r w:rsidR="00F170CF" w:rsidRPr="0083687E">
              <w:rPr>
                <w:rFonts w:ascii="Times New Roman" w:hAnsi="Times New Roman"/>
                <w:sz w:val="24"/>
                <w:szCs w:val="24"/>
              </w:rPr>
              <w:t xml:space="preserve"> data innovation,</w:t>
            </w:r>
            <w:r w:rsidRPr="0083687E">
              <w:rPr>
                <w:rFonts w:ascii="Times New Roman" w:hAnsi="Times New Roman"/>
                <w:sz w:val="24"/>
                <w:szCs w:val="24"/>
              </w:rPr>
              <w:t xml:space="preserve"> is expected to</w:t>
            </w:r>
            <w:r w:rsidR="00270ADA" w:rsidRPr="0083687E">
              <w:rPr>
                <w:rFonts w:ascii="Times New Roman" w:hAnsi="Times New Roman"/>
                <w:sz w:val="24"/>
                <w:szCs w:val="24"/>
              </w:rPr>
              <w:t xml:space="preserve"> commence work </w:t>
            </w:r>
            <w:r w:rsidR="002A7180" w:rsidRPr="00884EAC">
              <w:rPr>
                <w:rFonts w:ascii="Times New Roman" w:hAnsi="Times New Roman"/>
                <w:sz w:val="24"/>
                <w:szCs w:val="24"/>
              </w:rPr>
              <w:t xml:space="preserve">on </w:t>
            </w:r>
            <w:r w:rsidR="00884EAC" w:rsidRPr="00884EAC">
              <w:rPr>
                <w:rFonts w:ascii="Times New Roman" w:hAnsi="Times New Roman"/>
                <w:sz w:val="24"/>
                <w:szCs w:val="24"/>
              </w:rPr>
              <w:t>August</w:t>
            </w:r>
            <w:r w:rsidR="000F36DB" w:rsidRPr="00884EAC">
              <w:rPr>
                <w:rFonts w:ascii="Times New Roman" w:hAnsi="Times New Roman"/>
                <w:sz w:val="24"/>
                <w:szCs w:val="24"/>
              </w:rPr>
              <w:t xml:space="preserve"> 2020</w:t>
            </w:r>
            <w:r w:rsidR="002A7180" w:rsidRPr="00884EAC">
              <w:rPr>
                <w:rFonts w:ascii="Times New Roman" w:hAnsi="Times New Roman"/>
                <w:sz w:val="24"/>
                <w:szCs w:val="24"/>
              </w:rPr>
              <w:t xml:space="preserve"> </w:t>
            </w:r>
            <w:r w:rsidR="00BA4E1F" w:rsidRPr="00884EAC">
              <w:rPr>
                <w:rFonts w:ascii="Times New Roman" w:hAnsi="Times New Roman"/>
                <w:sz w:val="24"/>
                <w:szCs w:val="24"/>
              </w:rPr>
              <w:t>an</w:t>
            </w:r>
            <w:r w:rsidR="00415B0B" w:rsidRPr="00884EAC">
              <w:rPr>
                <w:rFonts w:ascii="Times New Roman" w:hAnsi="Times New Roman"/>
                <w:sz w:val="24"/>
                <w:szCs w:val="24"/>
              </w:rPr>
              <w:t>d</w:t>
            </w:r>
            <w:r w:rsidR="00415B0B" w:rsidRPr="0083687E">
              <w:rPr>
                <w:rFonts w:ascii="Times New Roman" w:hAnsi="Times New Roman"/>
                <w:sz w:val="24"/>
                <w:szCs w:val="24"/>
              </w:rPr>
              <w:t xml:space="preserve"> </w:t>
            </w:r>
            <w:r w:rsidR="002A7180" w:rsidRPr="0083687E">
              <w:rPr>
                <w:rFonts w:ascii="Times New Roman" w:hAnsi="Times New Roman"/>
                <w:sz w:val="24"/>
                <w:szCs w:val="24"/>
              </w:rPr>
              <w:t>complete the assignment</w:t>
            </w:r>
            <w:r w:rsidR="00884EAC">
              <w:rPr>
                <w:rFonts w:ascii="Times New Roman" w:hAnsi="Times New Roman"/>
                <w:sz w:val="24"/>
                <w:szCs w:val="24"/>
              </w:rPr>
              <w:t xml:space="preserve"> by November</w:t>
            </w:r>
            <w:r w:rsidR="000F36DB" w:rsidRPr="0083687E">
              <w:rPr>
                <w:rFonts w:ascii="Times New Roman" w:hAnsi="Times New Roman"/>
                <w:sz w:val="24"/>
                <w:szCs w:val="24"/>
              </w:rPr>
              <w:t xml:space="preserve"> </w:t>
            </w:r>
            <w:r w:rsidR="0090345E" w:rsidRPr="0083687E">
              <w:rPr>
                <w:rFonts w:ascii="Times New Roman" w:hAnsi="Times New Roman"/>
                <w:sz w:val="24"/>
                <w:szCs w:val="24"/>
              </w:rPr>
              <w:t>2020</w:t>
            </w:r>
            <w:r w:rsidR="00270ADA" w:rsidRPr="0083687E">
              <w:rPr>
                <w:rFonts w:ascii="Times New Roman" w:hAnsi="Times New Roman"/>
                <w:sz w:val="24"/>
                <w:szCs w:val="24"/>
              </w:rPr>
              <w:t>. The suggested time</w:t>
            </w:r>
            <w:r w:rsidR="0048772F" w:rsidRPr="0083687E">
              <w:rPr>
                <w:rFonts w:ascii="Times New Roman" w:hAnsi="Times New Roman"/>
                <w:sz w:val="24"/>
                <w:szCs w:val="24"/>
              </w:rPr>
              <w:t>frame</w:t>
            </w:r>
            <w:r w:rsidR="00270ADA" w:rsidRPr="0083687E">
              <w:rPr>
                <w:rFonts w:ascii="Times New Roman" w:hAnsi="Times New Roman"/>
                <w:sz w:val="24"/>
                <w:szCs w:val="24"/>
              </w:rPr>
              <w:t xml:space="preserve"> required for each deliverable is below: </w:t>
            </w:r>
          </w:p>
          <w:p w14:paraId="659C11D5" w14:textId="77777777" w:rsidR="00305CCD" w:rsidRPr="0083687E" w:rsidRDefault="00305CCD" w:rsidP="00F605B2">
            <w:pPr>
              <w:pStyle w:val="BodyText"/>
              <w:spacing w:line="264" w:lineRule="auto"/>
              <w:rPr>
                <w:rFonts w:ascii="Times New Roman" w:hAnsi="Times New Roman"/>
                <w:sz w:val="24"/>
                <w:szCs w:val="24"/>
              </w:rPr>
            </w:pPr>
          </w:p>
          <w:p w14:paraId="2F64FF2F" w14:textId="77777777" w:rsidR="00D76233" w:rsidRPr="0083687E" w:rsidRDefault="000C7835" w:rsidP="00F605B2">
            <w:pPr>
              <w:pStyle w:val="BodyText"/>
              <w:numPr>
                <w:ilvl w:val="0"/>
                <w:numId w:val="43"/>
              </w:numPr>
              <w:spacing w:line="264" w:lineRule="auto"/>
              <w:rPr>
                <w:rFonts w:ascii="Times New Roman" w:eastAsia="Calibri" w:hAnsi="Times New Roman"/>
                <w:sz w:val="24"/>
                <w:szCs w:val="24"/>
                <w:lang w:bidi="km-KH"/>
              </w:rPr>
            </w:pPr>
            <w:r w:rsidRPr="0083687E">
              <w:rPr>
                <w:rFonts w:ascii="Times New Roman" w:eastAsia="Calibri" w:hAnsi="Times New Roman"/>
                <w:sz w:val="24"/>
                <w:szCs w:val="24"/>
                <w:lang w:bidi="km-KH"/>
              </w:rPr>
              <w:t xml:space="preserve">Submit the </w:t>
            </w:r>
            <w:r w:rsidR="00D76233" w:rsidRPr="0083687E">
              <w:rPr>
                <w:rFonts w:ascii="Times New Roman" w:eastAsia="Calibri" w:hAnsi="Times New Roman"/>
                <w:sz w:val="24"/>
                <w:szCs w:val="24"/>
                <w:lang w:bidi="km-KH"/>
              </w:rPr>
              <w:t>Inception Report on planning of assignment. The report will include met</w:t>
            </w:r>
            <w:r w:rsidRPr="0083687E">
              <w:rPr>
                <w:rFonts w:ascii="Times New Roman" w:eastAsia="Calibri" w:hAnsi="Times New Roman"/>
                <w:sz w:val="24"/>
                <w:szCs w:val="24"/>
                <w:lang w:bidi="km-KH"/>
              </w:rPr>
              <w:t>hodology, detailed action plan of the assignment</w:t>
            </w:r>
            <w:r w:rsidR="00B26EE5" w:rsidRPr="0083687E">
              <w:rPr>
                <w:rFonts w:ascii="Times New Roman" w:eastAsia="Calibri" w:hAnsi="Times New Roman"/>
                <w:sz w:val="24"/>
                <w:szCs w:val="24"/>
                <w:lang w:bidi="km-KH"/>
              </w:rPr>
              <w:t xml:space="preserve">, and proposed </w:t>
            </w:r>
            <w:r w:rsidR="00D76233" w:rsidRPr="0083687E">
              <w:rPr>
                <w:rFonts w:ascii="Times New Roman" w:eastAsia="Calibri" w:hAnsi="Times New Roman"/>
                <w:sz w:val="24"/>
                <w:szCs w:val="24"/>
                <w:lang w:bidi="km-KH"/>
              </w:rPr>
              <w:t>outline</w:t>
            </w:r>
            <w:r w:rsidRPr="0083687E">
              <w:rPr>
                <w:rFonts w:ascii="Times New Roman" w:eastAsia="Calibri" w:hAnsi="Times New Roman"/>
                <w:sz w:val="24"/>
                <w:szCs w:val="24"/>
                <w:lang w:bidi="km-KH"/>
              </w:rPr>
              <w:t xml:space="preserve">s </w:t>
            </w:r>
            <w:r w:rsidR="00796824" w:rsidRPr="0083687E">
              <w:rPr>
                <w:rFonts w:ascii="Times New Roman" w:eastAsia="Calibri" w:hAnsi="Times New Roman"/>
                <w:sz w:val="24"/>
                <w:szCs w:val="24"/>
                <w:lang w:bidi="km-KH"/>
              </w:rPr>
              <w:t>within 5</w:t>
            </w:r>
            <w:r w:rsidR="000626AF" w:rsidRPr="0083687E">
              <w:rPr>
                <w:rFonts w:ascii="Times New Roman" w:eastAsia="Calibri" w:hAnsi="Times New Roman"/>
                <w:sz w:val="24"/>
                <w:szCs w:val="24"/>
                <w:lang w:bidi="km-KH"/>
              </w:rPr>
              <w:t xml:space="preserve"> working days before coming to Cambodia</w:t>
            </w:r>
            <w:r w:rsidRPr="0083687E">
              <w:rPr>
                <w:rFonts w:ascii="Times New Roman" w:eastAsia="Calibri" w:hAnsi="Times New Roman"/>
                <w:sz w:val="24"/>
                <w:szCs w:val="24"/>
                <w:lang w:bidi="km-KH"/>
              </w:rPr>
              <w:t>. The payment of 20% of the total lum</w:t>
            </w:r>
            <w:r w:rsidR="00652A32" w:rsidRPr="0083687E">
              <w:rPr>
                <w:rFonts w:ascii="Times New Roman" w:eastAsia="Calibri" w:hAnsi="Times New Roman"/>
                <w:sz w:val="24"/>
                <w:szCs w:val="24"/>
                <w:lang w:bidi="km-KH"/>
              </w:rPr>
              <w:t>p</w:t>
            </w:r>
            <w:r w:rsidRPr="0083687E">
              <w:rPr>
                <w:rFonts w:ascii="Times New Roman" w:eastAsia="Calibri" w:hAnsi="Times New Roman"/>
                <w:sz w:val="24"/>
                <w:szCs w:val="24"/>
                <w:lang w:bidi="km-KH"/>
              </w:rPr>
              <w:t xml:space="preserve">-sum will be made upon </w:t>
            </w:r>
            <w:r w:rsidR="003633BE" w:rsidRPr="0083687E">
              <w:rPr>
                <w:rFonts w:ascii="Times New Roman" w:eastAsia="Calibri" w:hAnsi="Times New Roman"/>
                <w:sz w:val="24"/>
                <w:szCs w:val="24"/>
                <w:lang w:bidi="km-KH"/>
              </w:rPr>
              <w:t xml:space="preserve">receipt of satisfaction </w:t>
            </w:r>
            <w:r w:rsidR="00DA7084" w:rsidRPr="0083687E">
              <w:rPr>
                <w:rFonts w:ascii="Times New Roman" w:eastAsia="Calibri" w:hAnsi="Times New Roman"/>
                <w:sz w:val="24"/>
                <w:szCs w:val="24"/>
                <w:lang w:bidi="km-KH"/>
              </w:rPr>
              <w:t xml:space="preserve">as per </w:t>
            </w:r>
            <w:r w:rsidR="00852B6E" w:rsidRPr="0083687E">
              <w:rPr>
                <w:rFonts w:ascii="Times New Roman" w:eastAsia="Calibri" w:hAnsi="Times New Roman"/>
                <w:sz w:val="24"/>
                <w:szCs w:val="24"/>
                <w:lang w:bidi="km-KH"/>
              </w:rPr>
              <w:t xml:space="preserve">the </w:t>
            </w:r>
            <w:r w:rsidR="00DA7084" w:rsidRPr="0083687E">
              <w:rPr>
                <w:rFonts w:ascii="Times New Roman" w:eastAsia="Calibri" w:hAnsi="Times New Roman"/>
                <w:sz w:val="24"/>
                <w:szCs w:val="24"/>
                <w:lang w:bidi="km-KH"/>
              </w:rPr>
              <w:t>assessment of</w:t>
            </w:r>
            <w:r w:rsidRPr="0083687E">
              <w:rPr>
                <w:rFonts w:ascii="Times New Roman" w:eastAsia="Calibri" w:hAnsi="Times New Roman"/>
                <w:sz w:val="24"/>
                <w:szCs w:val="24"/>
                <w:lang w:bidi="km-KH"/>
              </w:rPr>
              <w:t xml:space="preserve"> the </w:t>
            </w:r>
            <w:r w:rsidR="003633BE" w:rsidRPr="0083687E">
              <w:rPr>
                <w:rFonts w:ascii="Times New Roman" w:eastAsia="Calibri" w:hAnsi="Times New Roman"/>
                <w:sz w:val="24"/>
                <w:szCs w:val="24"/>
                <w:lang w:bidi="km-KH"/>
              </w:rPr>
              <w:t>NIS/MoP</w:t>
            </w:r>
            <w:r w:rsidRPr="0083687E">
              <w:rPr>
                <w:rFonts w:ascii="Times New Roman" w:eastAsia="Calibri" w:hAnsi="Times New Roman"/>
                <w:sz w:val="24"/>
                <w:szCs w:val="24"/>
                <w:lang w:bidi="km-KH"/>
              </w:rPr>
              <w:t xml:space="preserve"> and UNFPA.</w:t>
            </w:r>
          </w:p>
          <w:p w14:paraId="509E69A4" w14:textId="2A79492B" w:rsidR="00567A05" w:rsidRPr="0083687E" w:rsidRDefault="005B201E" w:rsidP="00F605B2">
            <w:pPr>
              <w:pStyle w:val="BodyText"/>
              <w:numPr>
                <w:ilvl w:val="0"/>
                <w:numId w:val="43"/>
              </w:numPr>
              <w:spacing w:line="264" w:lineRule="auto"/>
              <w:rPr>
                <w:rFonts w:ascii="Times New Roman" w:eastAsia="Calibri" w:hAnsi="Times New Roman"/>
                <w:b/>
                <w:bCs/>
                <w:sz w:val="24"/>
                <w:szCs w:val="24"/>
                <w:lang w:bidi="km-KH"/>
              </w:rPr>
            </w:pPr>
            <w:r w:rsidRPr="0083687E">
              <w:rPr>
                <w:rFonts w:ascii="Times New Roman" w:eastAsia="Calibri" w:hAnsi="Times New Roman"/>
                <w:sz w:val="24"/>
                <w:szCs w:val="24"/>
                <w:lang w:bidi="km-KH"/>
              </w:rPr>
              <w:t xml:space="preserve">Submit the </w:t>
            </w:r>
            <w:r w:rsidR="00567A05" w:rsidRPr="0083687E">
              <w:rPr>
                <w:rFonts w:ascii="Times New Roman" w:eastAsia="Calibri" w:hAnsi="Times New Roman"/>
                <w:sz w:val="24"/>
                <w:szCs w:val="24"/>
                <w:lang w:bidi="km-KH"/>
              </w:rPr>
              <w:t xml:space="preserve">Draft of the </w:t>
            </w:r>
            <w:r w:rsidR="003633BE" w:rsidRPr="0083687E">
              <w:rPr>
                <w:rFonts w:ascii="Times New Roman" w:eastAsia="Calibri" w:hAnsi="Times New Roman"/>
                <w:sz w:val="24"/>
                <w:szCs w:val="24"/>
                <w:lang w:bidi="km-KH"/>
              </w:rPr>
              <w:t xml:space="preserve">“Costed Action Plan for Statistical Capacity Development” </w:t>
            </w:r>
            <w:r w:rsidR="00D84AC1" w:rsidRPr="0083687E">
              <w:rPr>
                <w:rFonts w:ascii="Times New Roman" w:eastAsia="Calibri" w:hAnsi="Times New Roman"/>
                <w:sz w:val="24"/>
                <w:szCs w:val="24"/>
                <w:lang w:bidi="km-KH"/>
              </w:rPr>
              <w:t>(</w:t>
            </w:r>
            <w:r w:rsidR="003F0F46" w:rsidRPr="0083687E">
              <w:rPr>
                <w:rFonts w:ascii="Times New Roman" w:eastAsia="Calibri" w:hAnsi="Times New Roman"/>
                <w:sz w:val="24"/>
                <w:szCs w:val="24"/>
                <w:lang w:bidi="km-KH"/>
              </w:rPr>
              <w:t>English)</w:t>
            </w:r>
            <w:r w:rsidR="005576B3" w:rsidRPr="0083687E">
              <w:rPr>
                <w:rFonts w:ascii="Times New Roman" w:eastAsia="Calibri" w:hAnsi="Times New Roman"/>
                <w:sz w:val="24"/>
                <w:szCs w:val="24"/>
                <w:lang w:bidi="km-KH"/>
              </w:rPr>
              <w:t xml:space="preserve"> with inclusion of a comprehensive costing</w:t>
            </w:r>
            <w:r w:rsidR="00F14B38" w:rsidRPr="0083687E">
              <w:rPr>
                <w:rFonts w:ascii="Times New Roman" w:eastAsia="Calibri" w:hAnsi="Times New Roman"/>
                <w:sz w:val="24"/>
                <w:szCs w:val="24"/>
                <w:lang w:bidi="km-KH"/>
              </w:rPr>
              <w:t xml:space="preserve"> plan</w:t>
            </w:r>
            <w:r w:rsidR="005576B3" w:rsidRPr="0083687E">
              <w:rPr>
                <w:rFonts w:ascii="Times New Roman" w:eastAsia="Calibri" w:hAnsi="Times New Roman"/>
                <w:sz w:val="24"/>
                <w:szCs w:val="24"/>
                <w:lang w:bidi="km-KH"/>
              </w:rPr>
              <w:t>, result</w:t>
            </w:r>
            <w:r w:rsidR="00F14B38" w:rsidRPr="0083687E">
              <w:rPr>
                <w:rFonts w:ascii="Times New Roman" w:eastAsia="Calibri" w:hAnsi="Times New Roman"/>
                <w:sz w:val="24"/>
                <w:szCs w:val="24"/>
                <w:lang w:bidi="km-KH"/>
              </w:rPr>
              <w:t xml:space="preserve">s </w:t>
            </w:r>
            <w:r w:rsidR="005576B3" w:rsidRPr="0083687E">
              <w:rPr>
                <w:rFonts w:ascii="Times New Roman" w:eastAsia="Calibri" w:hAnsi="Times New Roman"/>
                <w:sz w:val="24"/>
                <w:szCs w:val="24"/>
                <w:lang w:bidi="km-KH"/>
              </w:rPr>
              <w:t>framework</w:t>
            </w:r>
            <w:r w:rsidR="003F0F46" w:rsidRPr="0083687E">
              <w:rPr>
                <w:rFonts w:ascii="Times New Roman" w:hAnsi="Times New Roman"/>
                <w:sz w:val="24"/>
                <w:szCs w:val="24"/>
              </w:rPr>
              <w:t>. The payment of 4</w:t>
            </w:r>
            <w:r w:rsidR="00345CB2" w:rsidRPr="0083687E">
              <w:rPr>
                <w:rFonts w:ascii="Times New Roman" w:hAnsi="Times New Roman"/>
                <w:sz w:val="24"/>
                <w:szCs w:val="24"/>
              </w:rPr>
              <w:t>0% of the total lum</w:t>
            </w:r>
            <w:r w:rsidR="002A7180" w:rsidRPr="0083687E">
              <w:rPr>
                <w:rFonts w:ascii="Times New Roman" w:hAnsi="Times New Roman"/>
                <w:sz w:val="24"/>
                <w:szCs w:val="24"/>
              </w:rPr>
              <w:t>p</w:t>
            </w:r>
            <w:r w:rsidR="00345CB2" w:rsidRPr="0083687E">
              <w:rPr>
                <w:rFonts w:ascii="Times New Roman" w:hAnsi="Times New Roman"/>
                <w:sz w:val="24"/>
                <w:szCs w:val="24"/>
              </w:rPr>
              <w:t xml:space="preserve">-sum will be made upon </w:t>
            </w:r>
            <w:r w:rsidR="00852B6E" w:rsidRPr="0083687E">
              <w:rPr>
                <w:rFonts w:ascii="Times New Roman" w:hAnsi="Times New Roman"/>
                <w:sz w:val="24"/>
                <w:szCs w:val="24"/>
              </w:rPr>
              <w:t>rece</w:t>
            </w:r>
            <w:r w:rsidR="003633BE" w:rsidRPr="0083687E">
              <w:rPr>
                <w:rFonts w:ascii="Times New Roman" w:hAnsi="Times New Roman"/>
                <w:sz w:val="24"/>
                <w:szCs w:val="24"/>
              </w:rPr>
              <w:t>ipt of satisfaction</w:t>
            </w:r>
            <w:r w:rsidR="00345CB2" w:rsidRPr="0083687E">
              <w:rPr>
                <w:rFonts w:ascii="Times New Roman" w:hAnsi="Times New Roman"/>
                <w:sz w:val="24"/>
                <w:szCs w:val="24"/>
              </w:rPr>
              <w:t xml:space="preserve"> as per </w:t>
            </w:r>
            <w:r w:rsidR="004110A3" w:rsidRPr="0083687E">
              <w:rPr>
                <w:rFonts w:ascii="Times New Roman" w:hAnsi="Times New Roman"/>
                <w:sz w:val="24"/>
                <w:szCs w:val="24"/>
              </w:rPr>
              <w:t xml:space="preserve">the </w:t>
            </w:r>
            <w:r w:rsidR="00345CB2" w:rsidRPr="0083687E">
              <w:rPr>
                <w:rFonts w:ascii="Times New Roman" w:hAnsi="Times New Roman"/>
                <w:sz w:val="24"/>
                <w:szCs w:val="24"/>
              </w:rPr>
              <w:t xml:space="preserve">assessment of the </w:t>
            </w:r>
            <w:r w:rsidR="003633BE" w:rsidRPr="0083687E">
              <w:rPr>
                <w:rFonts w:ascii="Times New Roman" w:hAnsi="Times New Roman"/>
                <w:sz w:val="24"/>
                <w:szCs w:val="24"/>
              </w:rPr>
              <w:t>NIS/MoP and UNFPA</w:t>
            </w:r>
            <w:r w:rsidR="00345CB2" w:rsidRPr="0083687E">
              <w:rPr>
                <w:rFonts w:ascii="Times New Roman" w:hAnsi="Times New Roman"/>
                <w:sz w:val="24"/>
                <w:szCs w:val="24"/>
              </w:rPr>
              <w:t>.</w:t>
            </w:r>
          </w:p>
          <w:p w14:paraId="1F1BE9C6" w14:textId="7A630CF2" w:rsidR="006C7C43" w:rsidRPr="0083687E" w:rsidRDefault="00852B6E" w:rsidP="00EB67C2">
            <w:pPr>
              <w:pStyle w:val="BodyText"/>
              <w:numPr>
                <w:ilvl w:val="0"/>
                <w:numId w:val="43"/>
              </w:numPr>
              <w:spacing w:line="264" w:lineRule="auto"/>
              <w:rPr>
                <w:rFonts w:ascii="Times New Roman" w:eastAsia="Calibri" w:hAnsi="Times New Roman"/>
                <w:b/>
                <w:bCs/>
                <w:color w:val="000000"/>
                <w:sz w:val="24"/>
                <w:szCs w:val="24"/>
                <w:lang w:bidi="km-KH"/>
              </w:rPr>
            </w:pPr>
            <w:r w:rsidRPr="00376A70">
              <w:rPr>
                <w:rFonts w:ascii="Times New Roman" w:hAnsi="Times New Roman"/>
                <w:sz w:val="24"/>
                <w:szCs w:val="24"/>
              </w:rPr>
              <w:t xml:space="preserve">Submit the Final </w:t>
            </w:r>
            <w:r w:rsidR="00222560" w:rsidRPr="00376A70">
              <w:rPr>
                <w:rFonts w:ascii="Times New Roman" w:hAnsi="Times New Roman"/>
                <w:sz w:val="24"/>
                <w:szCs w:val="24"/>
              </w:rPr>
              <w:t xml:space="preserve">Assessment Report and </w:t>
            </w:r>
            <w:r w:rsidR="003633BE" w:rsidRPr="00376A70">
              <w:rPr>
                <w:rFonts w:ascii="Times New Roman" w:hAnsi="Times New Roman"/>
                <w:sz w:val="24"/>
                <w:szCs w:val="24"/>
              </w:rPr>
              <w:t>Costed Action Plan for Statistical Capacity Development with inclusion of a comprehensive costing plan, results framework by</w:t>
            </w:r>
            <w:r w:rsidR="00632218">
              <w:rPr>
                <w:rFonts w:ascii="Times New Roman" w:hAnsi="Times New Roman"/>
                <w:sz w:val="24"/>
                <w:szCs w:val="24"/>
              </w:rPr>
              <w:t xml:space="preserve"> November</w:t>
            </w:r>
            <w:r w:rsidR="00A006F3" w:rsidRPr="0083687E">
              <w:rPr>
                <w:rFonts w:ascii="Times New Roman" w:hAnsi="Times New Roman"/>
                <w:sz w:val="24"/>
                <w:szCs w:val="24"/>
              </w:rPr>
              <w:t xml:space="preserve"> 2020</w:t>
            </w:r>
            <w:r w:rsidR="003633BE" w:rsidRPr="00376A70">
              <w:rPr>
                <w:rFonts w:ascii="Times New Roman" w:hAnsi="Times New Roman"/>
                <w:sz w:val="24"/>
                <w:szCs w:val="24"/>
              </w:rPr>
              <w:t xml:space="preserve">. The payment of 40% </w:t>
            </w:r>
            <w:r w:rsidR="003633BE" w:rsidRPr="00376A70">
              <w:rPr>
                <w:rFonts w:ascii="Times New Roman" w:hAnsi="Times New Roman"/>
                <w:sz w:val="24"/>
                <w:szCs w:val="24"/>
              </w:rPr>
              <w:lastRenderedPageBreak/>
              <w:t>of the total lum</w:t>
            </w:r>
            <w:r w:rsidR="00931B1F" w:rsidRPr="00376A70">
              <w:rPr>
                <w:rFonts w:ascii="Times New Roman" w:hAnsi="Times New Roman"/>
                <w:sz w:val="24"/>
                <w:szCs w:val="24"/>
              </w:rPr>
              <w:t>p</w:t>
            </w:r>
            <w:r w:rsidR="003633BE" w:rsidRPr="00376A70">
              <w:rPr>
                <w:rFonts w:ascii="Times New Roman" w:hAnsi="Times New Roman"/>
                <w:sz w:val="24"/>
                <w:szCs w:val="24"/>
              </w:rPr>
              <w:t>-sum will be made upon receipt of satisfaction as per the assessment of the NIS/MoP and UNFPA.</w:t>
            </w:r>
          </w:p>
        </w:tc>
      </w:tr>
      <w:tr w:rsidR="0091256F" w:rsidRPr="0083687E" w14:paraId="318F2FB3" w14:textId="77777777" w:rsidTr="00F52F66">
        <w:tblPrEx>
          <w:tblCellMar>
            <w:left w:w="148" w:type="dxa"/>
            <w:right w:w="148" w:type="dxa"/>
          </w:tblCellMar>
        </w:tblPrEx>
        <w:trPr>
          <w:trHeight w:val="948"/>
        </w:trPr>
        <w:tc>
          <w:tcPr>
            <w:tcW w:w="2520" w:type="dxa"/>
            <w:tcBorders>
              <w:top w:val="single" w:sz="6" w:space="0" w:color="auto"/>
              <w:left w:val="double" w:sz="6" w:space="0" w:color="auto"/>
              <w:bottom w:val="single" w:sz="6" w:space="0" w:color="auto"/>
            </w:tcBorders>
            <w:shd w:val="clear" w:color="auto" w:fill="auto"/>
            <w:vAlign w:val="center"/>
          </w:tcPr>
          <w:p w14:paraId="26DC89AA" w14:textId="77777777" w:rsidR="0091256F" w:rsidRPr="0083687E" w:rsidRDefault="00B553D8" w:rsidP="00F605B2">
            <w:pPr>
              <w:tabs>
                <w:tab w:val="left" w:pos="-720"/>
              </w:tabs>
              <w:suppressAutoHyphens/>
              <w:spacing w:before="40" w:after="54"/>
              <w:jc w:val="both"/>
            </w:pPr>
            <w:r w:rsidRPr="0083687E">
              <w:lastRenderedPageBreak/>
              <w:t>Monitoring and progress control, including reporting requirements, periodicity format and deadline</w:t>
            </w:r>
            <w:r w:rsidR="000704AF" w:rsidRPr="0083687E">
              <w:t>:</w:t>
            </w:r>
          </w:p>
        </w:tc>
        <w:tc>
          <w:tcPr>
            <w:tcW w:w="7650" w:type="dxa"/>
            <w:tcBorders>
              <w:top w:val="single" w:sz="6" w:space="0" w:color="auto"/>
              <w:left w:val="single" w:sz="6" w:space="0" w:color="auto"/>
              <w:bottom w:val="single" w:sz="6" w:space="0" w:color="auto"/>
              <w:right w:val="double" w:sz="6" w:space="0" w:color="auto"/>
            </w:tcBorders>
            <w:shd w:val="clear" w:color="auto" w:fill="auto"/>
            <w:vAlign w:val="center"/>
          </w:tcPr>
          <w:p w14:paraId="759A0A6F" w14:textId="17AFACAF" w:rsidR="006C7C43" w:rsidRPr="0083687E" w:rsidRDefault="00252394" w:rsidP="00F605B2">
            <w:pPr>
              <w:pStyle w:val="BodyText"/>
              <w:spacing w:line="264" w:lineRule="auto"/>
              <w:rPr>
                <w:rFonts w:ascii="Times New Roman" w:hAnsi="Times New Roman"/>
                <w:sz w:val="24"/>
                <w:szCs w:val="24"/>
              </w:rPr>
            </w:pPr>
            <w:r w:rsidRPr="0083687E">
              <w:rPr>
                <w:rFonts w:ascii="Times New Roman" w:hAnsi="Times New Roman"/>
                <w:sz w:val="24"/>
                <w:szCs w:val="24"/>
              </w:rPr>
              <w:t xml:space="preserve">The </w:t>
            </w:r>
            <w:r w:rsidR="003633BE" w:rsidRPr="0083687E">
              <w:rPr>
                <w:rFonts w:ascii="Times New Roman" w:hAnsi="Times New Roman"/>
                <w:sz w:val="24"/>
                <w:szCs w:val="24"/>
              </w:rPr>
              <w:t>Director General of the NIS</w:t>
            </w:r>
            <w:r w:rsidRPr="0083687E">
              <w:rPr>
                <w:rFonts w:ascii="Times New Roman" w:hAnsi="Times New Roman"/>
                <w:sz w:val="24"/>
                <w:szCs w:val="24"/>
              </w:rPr>
              <w:t>/MoP</w:t>
            </w:r>
            <w:r w:rsidR="00604E5C" w:rsidRPr="0083687E">
              <w:rPr>
                <w:rFonts w:ascii="Times New Roman" w:hAnsi="Times New Roman"/>
                <w:sz w:val="24"/>
                <w:szCs w:val="24"/>
              </w:rPr>
              <w:t xml:space="preserve"> </w:t>
            </w:r>
            <w:r w:rsidR="00FD7EDD" w:rsidRPr="0083687E">
              <w:rPr>
                <w:rFonts w:ascii="Times New Roman" w:hAnsi="Times New Roman"/>
                <w:sz w:val="24"/>
                <w:szCs w:val="24"/>
              </w:rPr>
              <w:t xml:space="preserve">together with officials from the Ministry of Finance </w:t>
            </w:r>
            <w:r w:rsidR="00604E5C" w:rsidRPr="0083687E">
              <w:rPr>
                <w:rFonts w:ascii="Times New Roman" w:hAnsi="Times New Roman"/>
                <w:sz w:val="24"/>
                <w:szCs w:val="24"/>
              </w:rPr>
              <w:t xml:space="preserve">will </w:t>
            </w:r>
            <w:r w:rsidR="00FD7EDD" w:rsidRPr="0083687E">
              <w:rPr>
                <w:rFonts w:ascii="Times New Roman" w:hAnsi="Times New Roman"/>
                <w:sz w:val="24"/>
                <w:szCs w:val="24"/>
              </w:rPr>
              <w:t xml:space="preserve">oversee and </w:t>
            </w:r>
            <w:r w:rsidR="00604E5C" w:rsidRPr="0083687E">
              <w:rPr>
                <w:rFonts w:ascii="Times New Roman" w:hAnsi="Times New Roman"/>
                <w:sz w:val="24"/>
                <w:szCs w:val="24"/>
              </w:rPr>
              <w:t>monitor</w:t>
            </w:r>
            <w:bookmarkStart w:id="0" w:name="_GoBack"/>
            <w:bookmarkEnd w:id="0"/>
            <w:r w:rsidRPr="0083687E">
              <w:rPr>
                <w:rFonts w:ascii="Times New Roman" w:hAnsi="Times New Roman"/>
                <w:sz w:val="24"/>
                <w:szCs w:val="24"/>
              </w:rPr>
              <w:t xml:space="preserve"> the consultancy. UNFPA PD </w:t>
            </w:r>
            <w:proofErr w:type="spellStart"/>
            <w:r w:rsidRPr="0083687E">
              <w:rPr>
                <w:rFonts w:ascii="Times New Roman" w:hAnsi="Times New Roman"/>
                <w:sz w:val="24"/>
                <w:szCs w:val="24"/>
              </w:rPr>
              <w:t>Programm</w:t>
            </w:r>
            <w:r w:rsidR="003633BE" w:rsidRPr="0083687E">
              <w:rPr>
                <w:rFonts w:ascii="Times New Roman" w:hAnsi="Times New Roman"/>
                <w:sz w:val="24"/>
                <w:szCs w:val="24"/>
              </w:rPr>
              <w:t>e</w:t>
            </w:r>
            <w:proofErr w:type="spellEnd"/>
            <w:r w:rsidR="003633BE" w:rsidRPr="0083687E">
              <w:rPr>
                <w:rFonts w:ascii="Times New Roman" w:hAnsi="Times New Roman"/>
                <w:sz w:val="24"/>
                <w:szCs w:val="24"/>
              </w:rPr>
              <w:t xml:space="preserve"> Analyst and relevant DPs</w:t>
            </w:r>
            <w:r w:rsidRPr="0083687E">
              <w:rPr>
                <w:rFonts w:ascii="Times New Roman" w:hAnsi="Times New Roman"/>
                <w:sz w:val="24"/>
                <w:szCs w:val="24"/>
              </w:rPr>
              <w:t xml:space="preserve"> will also assist in monitoring the progress toward achieving </w:t>
            </w:r>
            <w:r w:rsidR="00951A05" w:rsidRPr="0083687E">
              <w:rPr>
                <w:rFonts w:ascii="Times New Roman" w:hAnsi="Times New Roman"/>
                <w:sz w:val="24"/>
                <w:szCs w:val="24"/>
              </w:rPr>
              <w:t xml:space="preserve">each </w:t>
            </w:r>
            <w:r w:rsidR="00915D6D" w:rsidRPr="0083687E">
              <w:rPr>
                <w:rFonts w:ascii="Times New Roman" w:hAnsi="Times New Roman"/>
                <w:sz w:val="24"/>
                <w:szCs w:val="24"/>
              </w:rPr>
              <w:t xml:space="preserve">of the </w:t>
            </w:r>
            <w:r w:rsidR="00951A05" w:rsidRPr="0083687E">
              <w:rPr>
                <w:rFonts w:ascii="Times New Roman" w:hAnsi="Times New Roman"/>
                <w:sz w:val="24"/>
                <w:szCs w:val="24"/>
              </w:rPr>
              <w:t xml:space="preserve">above said </w:t>
            </w:r>
            <w:r w:rsidRPr="0083687E">
              <w:rPr>
                <w:rFonts w:ascii="Times New Roman" w:hAnsi="Times New Roman"/>
                <w:sz w:val="24"/>
                <w:szCs w:val="24"/>
              </w:rPr>
              <w:t xml:space="preserve">deliverables. </w:t>
            </w:r>
          </w:p>
        </w:tc>
      </w:tr>
      <w:tr w:rsidR="0091256F" w:rsidRPr="0083687E" w14:paraId="671D95D3" w14:textId="77777777" w:rsidTr="00F52F66">
        <w:tblPrEx>
          <w:tblCellMar>
            <w:left w:w="148" w:type="dxa"/>
            <w:right w:w="148" w:type="dxa"/>
          </w:tblCellMar>
        </w:tblPrEx>
        <w:tc>
          <w:tcPr>
            <w:tcW w:w="2520" w:type="dxa"/>
            <w:tcBorders>
              <w:top w:val="single" w:sz="6" w:space="0" w:color="auto"/>
              <w:left w:val="double" w:sz="6" w:space="0" w:color="auto"/>
              <w:bottom w:val="single" w:sz="6" w:space="0" w:color="auto"/>
            </w:tcBorders>
            <w:shd w:val="clear" w:color="auto" w:fill="auto"/>
            <w:vAlign w:val="center"/>
          </w:tcPr>
          <w:p w14:paraId="5D25A4BE" w14:textId="77777777" w:rsidR="0091256F" w:rsidRPr="0083687E" w:rsidRDefault="001B7014" w:rsidP="00F605B2">
            <w:pPr>
              <w:tabs>
                <w:tab w:val="left" w:pos="-720"/>
              </w:tabs>
              <w:suppressAutoHyphens/>
              <w:spacing w:before="40" w:after="54"/>
              <w:jc w:val="both"/>
            </w:pPr>
            <w:r w:rsidRPr="0083687E">
              <w:t xml:space="preserve">Supervisory arrangements: </w:t>
            </w:r>
          </w:p>
        </w:tc>
        <w:tc>
          <w:tcPr>
            <w:tcW w:w="7650" w:type="dxa"/>
            <w:tcBorders>
              <w:top w:val="single" w:sz="6" w:space="0" w:color="auto"/>
              <w:left w:val="single" w:sz="6" w:space="0" w:color="auto"/>
              <w:bottom w:val="single" w:sz="6" w:space="0" w:color="auto"/>
              <w:right w:val="double" w:sz="6" w:space="0" w:color="auto"/>
            </w:tcBorders>
            <w:shd w:val="clear" w:color="auto" w:fill="auto"/>
            <w:vAlign w:val="center"/>
          </w:tcPr>
          <w:p w14:paraId="642F5BC2" w14:textId="111FA4E8" w:rsidR="00E611BF" w:rsidRPr="0083687E" w:rsidRDefault="00C73E8E" w:rsidP="00F605B2">
            <w:pPr>
              <w:spacing w:line="264" w:lineRule="auto"/>
              <w:jc w:val="both"/>
            </w:pPr>
            <w:r w:rsidRPr="0083687E">
              <w:t xml:space="preserve">The </w:t>
            </w:r>
            <w:r w:rsidR="00F170CF" w:rsidRPr="0083687E">
              <w:t xml:space="preserve">lead </w:t>
            </w:r>
            <w:r w:rsidRPr="0083687E">
              <w:t>consultant will work closely under the guidance and supervision of the</w:t>
            </w:r>
            <w:r w:rsidR="002E4197" w:rsidRPr="0083687E">
              <w:t xml:space="preserve"> </w:t>
            </w:r>
            <w:r w:rsidR="00474822" w:rsidRPr="0083687E">
              <w:t>Director General of NIS and her assigned officials</w:t>
            </w:r>
            <w:r w:rsidR="00F353F9" w:rsidRPr="0083687E">
              <w:t>.</w:t>
            </w:r>
            <w:r w:rsidR="00F440B8" w:rsidRPr="0083687E">
              <w:t xml:space="preserve"> </w:t>
            </w:r>
            <w:r w:rsidR="00F353F9" w:rsidRPr="0083687E">
              <w:t xml:space="preserve">However, the consultant is </w:t>
            </w:r>
            <w:r w:rsidR="00E927E9" w:rsidRPr="0083687E">
              <w:t xml:space="preserve">expected </w:t>
            </w:r>
            <w:r w:rsidR="00F353F9" w:rsidRPr="0083687E">
              <w:t>to</w:t>
            </w:r>
            <w:r w:rsidR="00E927E9" w:rsidRPr="0083687E">
              <w:t xml:space="preserve"> report</w:t>
            </w:r>
            <w:r w:rsidR="00F353F9" w:rsidRPr="0083687E">
              <w:t xml:space="preserve"> </w:t>
            </w:r>
            <w:r w:rsidR="00E927E9" w:rsidRPr="0083687E">
              <w:t xml:space="preserve">his/her </w:t>
            </w:r>
            <w:r w:rsidR="00F353F9" w:rsidRPr="0083687E">
              <w:t xml:space="preserve">work progress to </w:t>
            </w:r>
            <w:r w:rsidR="00E927E9" w:rsidRPr="0083687E">
              <w:t>the Representative of</w:t>
            </w:r>
            <w:r w:rsidR="00F353F9" w:rsidRPr="0083687E">
              <w:t xml:space="preserve"> UNFPA</w:t>
            </w:r>
            <w:r w:rsidR="00E927E9" w:rsidRPr="0083687E">
              <w:t xml:space="preserve"> upon a request.</w:t>
            </w:r>
            <w:r w:rsidR="00F41E4B" w:rsidRPr="0083687E">
              <w:t xml:space="preserve"> </w:t>
            </w:r>
            <w:r w:rsidR="00474822" w:rsidRPr="0083687E">
              <w:t xml:space="preserve">In addition, the </w:t>
            </w:r>
            <w:r w:rsidR="0050587A" w:rsidRPr="0083687E">
              <w:t xml:space="preserve">consultant is also expected to interact with </w:t>
            </w:r>
            <w:r w:rsidR="00474822" w:rsidRPr="0083687E">
              <w:t xml:space="preserve">D4D </w:t>
            </w:r>
            <w:r w:rsidR="0050587A" w:rsidRPr="0083687E">
              <w:t xml:space="preserve">Working Group members </w:t>
            </w:r>
            <w:r w:rsidR="00474822" w:rsidRPr="0083687E">
              <w:t>and relevant DPs and UN agencies.</w:t>
            </w:r>
            <w:r w:rsidR="00F41E4B" w:rsidRPr="0083687E">
              <w:t xml:space="preserve"> </w:t>
            </w:r>
          </w:p>
          <w:p w14:paraId="07E0018A" w14:textId="77777777" w:rsidR="00E611BF" w:rsidRPr="0083687E" w:rsidRDefault="00E611BF" w:rsidP="00F605B2">
            <w:pPr>
              <w:spacing w:line="264" w:lineRule="auto"/>
              <w:jc w:val="both"/>
            </w:pPr>
          </w:p>
          <w:p w14:paraId="37A7B95D" w14:textId="77777777" w:rsidR="00F41E4B" w:rsidRPr="0083687E" w:rsidRDefault="006956B3" w:rsidP="00F605B2">
            <w:pPr>
              <w:spacing w:line="264" w:lineRule="auto"/>
              <w:jc w:val="both"/>
            </w:pPr>
            <w:r w:rsidRPr="0083687E">
              <w:t xml:space="preserve">The </w:t>
            </w:r>
            <w:r w:rsidR="00474822" w:rsidRPr="0083687E">
              <w:t xml:space="preserve">Deputy Representative of UNFPA </w:t>
            </w:r>
            <w:r w:rsidR="00E611BF" w:rsidRPr="0083687E">
              <w:t>will ensure co</w:t>
            </w:r>
            <w:r w:rsidR="00474822" w:rsidRPr="0083687E">
              <w:t xml:space="preserve">mpliance with the TOR and </w:t>
            </w:r>
            <w:r w:rsidR="00E611BF" w:rsidRPr="0083687E">
              <w:t>delivery of the expected outputs/results</w:t>
            </w:r>
            <w:r w:rsidR="00474822" w:rsidRPr="0083687E">
              <w:t xml:space="preserve"> as planned. This </w:t>
            </w:r>
            <w:r w:rsidR="00E611BF" w:rsidRPr="0083687E">
              <w:t>will</w:t>
            </w:r>
            <w:r w:rsidR="00474822" w:rsidRPr="0083687E">
              <w:t xml:space="preserve"> be also required to</w:t>
            </w:r>
            <w:r w:rsidR="00E611BF" w:rsidRPr="0083687E">
              <w:t xml:space="preserve"> have frequent interactions with the consultant at various stages in order to:</w:t>
            </w:r>
          </w:p>
          <w:p w14:paraId="387F0166" w14:textId="0992F712" w:rsidR="00E611BF" w:rsidRPr="0083687E" w:rsidRDefault="00E611BF" w:rsidP="00F605B2">
            <w:pPr>
              <w:numPr>
                <w:ilvl w:val="0"/>
                <w:numId w:val="40"/>
              </w:numPr>
              <w:spacing w:line="264" w:lineRule="auto"/>
              <w:jc w:val="both"/>
            </w:pPr>
            <w:r w:rsidRPr="0083687E">
              <w:t>Brief t</w:t>
            </w:r>
            <w:r w:rsidR="0015285D" w:rsidRPr="0083687E">
              <w:t xml:space="preserve">he </w:t>
            </w:r>
            <w:r w:rsidR="00F170CF" w:rsidRPr="0083687E">
              <w:t xml:space="preserve">lead </w:t>
            </w:r>
            <w:r w:rsidR="0015285D" w:rsidRPr="0083687E">
              <w:t>consultant and provide clarit</w:t>
            </w:r>
            <w:r w:rsidRPr="0083687E">
              <w:t>y on the assignment; the process and deliverables;</w:t>
            </w:r>
          </w:p>
          <w:p w14:paraId="7B656D02" w14:textId="77777777" w:rsidR="00E611BF" w:rsidRPr="0083687E" w:rsidRDefault="00E611BF" w:rsidP="00F605B2">
            <w:pPr>
              <w:numPr>
                <w:ilvl w:val="0"/>
                <w:numId w:val="40"/>
              </w:numPr>
              <w:spacing w:line="264" w:lineRule="auto"/>
              <w:jc w:val="both"/>
            </w:pPr>
            <w:r w:rsidRPr="0083687E">
              <w:t>Introduce and facilitate the consultant to work with stakeholders and counterparts if deemed necessary; and</w:t>
            </w:r>
          </w:p>
          <w:p w14:paraId="7D13E673" w14:textId="77777777" w:rsidR="00E611BF" w:rsidRPr="0083687E" w:rsidRDefault="00E611BF" w:rsidP="00F605B2">
            <w:pPr>
              <w:numPr>
                <w:ilvl w:val="0"/>
                <w:numId w:val="40"/>
              </w:numPr>
              <w:spacing w:line="264" w:lineRule="auto"/>
              <w:jc w:val="both"/>
            </w:pPr>
            <w:r w:rsidRPr="0083687E">
              <w:t>Provide feedback and get agreement/approval during the progress of the assignment.</w:t>
            </w:r>
          </w:p>
          <w:p w14:paraId="7F7CCC60" w14:textId="77777777" w:rsidR="000B740C" w:rsidRPr="0083687E" w:rsidRDefault="000B740C" w:rsidP="00F605B2">
            <w:pPr>
              <w:spacing w:line="264" w:lineRule="auto"/>
              <w:jc w:val="both"/>
            </w:pPr>
          </w:p>
          <w:p w14:paraId="72028E64" w14:textId="7DFF8F4A" w:rsidR="008A3025" w:rsidRPr="0083687E" w:rsidRDefault="00E611BF" w:rsidP="00F605B2">
            <w:pPr>
              <w:spacing w:line="264" w:lineRule="auto"/>
              <w:jc w:val="both"/>
            </w:pPr>
            <w:r w:rsidRPr="0083687E">
              <w:t xml:space="preserve">Upon completion of contract assignment, the </w:t>
            </w:r>
            <w:r w:rsidR="00474822" w:rsidRPr="0083687E">
              <w:t>Deputy Representative of UNFPA</w:t>
            </w:r>
            <w:r w:rsidRPr="0083687E">
              <w:t xml:space="preserve"> will certify</w:t>
            </w:r>
            <w:r w:rsidR="000B740C" w:rsidRPr="0083687E">
              <w:t xml:space="preserve"> relevant </w:t>
            </w:r>
            <w:r w:rsidRPr="0083687E">
              <w:t>document</w:t>
            </w:r>
            <w:r w:rsidR="00FF66B0" w:rsidRPr="0083687E">
              <w:t xml:space="preserve">s and </w:t>
            </w:r>
            <w:r w:rsidR="006956B3" w:rsidRPr="0083687E">
              <w:t>evaluate</w:t>
            </w:r>
            <w:r w:rsidR="000B740C" w:rsidRPr="0083687E">
              <w:t xml:space="preserve"> the consultant’s performa</w:t>
            </w:r>
            <w:r w:rsidR="00604E5C" w:rsidRPr="0083687E">
              <w:t>nce</w:t>
            </w:r>
            <w:r w:rsidR="00FF66B0" w:rsidRPr="0083687E">
              <w:t xml:space="preserve"> prior a release of final payment</w:t>
            </w:r>
            <w:r w:rsidR="000B740C" w:rsidRPr="0083687E">
              <w:t>.</w:t>
            </w:r>
          </w:p>
        </w:tc>
      </w:tr>
      <w:tr w:rsidR="00653539" w:rsidRPr="0083687E" w14:paraId="0089A7F3" w14:textId="77777777" w:rsidTr="00F52F66">
        <w:tblPrEx>
          <w:tblCellMar>
            <w:left w:w="148" w:type="dxa"/>
            <w:right w:w="148" w:type="dxa"/>
          </w:tblCellMar>
        </w:tblPrEx>
        <w:tc>
          <w:tcPr>
            <w:tcW w:w="2520" w:type="dxa"/>
            <w:tcBorders>
              <w:top w:val="single" w:sz="6" w:space="0" w:color="auto"/>
              <w:left w:val="double" w:sz="6" w:space="0" w:color="auto"/>
              <w:bottom w:val="single" w:sz="6" w:space="0" w:color="auto"/>
            </w:tcBorders>
            <w:shd w:val="clear" w:color="auto" w:fill="auto"/>
            <w:vAlign w:val="center"/>
          </w:tcPr>
          <w:p w14:paraId="7509B776" w14:textId="77777777" w:rsidR="00653539" w:rsidRPr="0083687E" w:rsidRDefault="001B7014" w:rsidP="00F605B2">
            <w:pPr>
              <w:tabs>
                <w:tab w:val="left" w:pos="-720"/>
              </w:tabs>
              <w:suppressAutoHyphens/>
              <w:spacing w:before="40" w:after="54"/>
              <w:jc w:val="both"/>
            </w:pPr>
            <w:r w:rsidRPr="0083687E">
              <w:t>Expected travel:</w:t>
            </w:r>
          </w:p>
        </w:tc>
        <w:tc>
          <w:tcPr>
            <w:tcW w:w="7650" w:type="dxa"/>
            <w:tcBorders>
              <w:top w:val="single" w:sz="6" w:space="0" w:color="auto"/>
              <w:left w:val="single" w:sz="6" w:space="0" w:color="auto"/>
              <w:bottom w:val="single" w:sz="6" w:space="0" w:color="auto"/>
              <w:right w:val="double" w:sz="6" w:space="0" w:color="auto"/>
            </w:tcBorders>
            <w:shd w:val="clear" w:color="auto" w:fill="auto"/>
            <w:vAlign w:val="center"/>
          </w:tcPr>
          <w:p w14:paraId="3164BBE9" w14:textId="59BDB758" w:rsidR="006C4111" w:rsidRPr="0083687E" w:rsidRDefault="005546C5" w:rsidP="00977F5E">
            <w:pPr>
              <w:pStyle w:val="CommentText"/>
              <w:jc w:val="both"/>
              <w:rPr>
                <w:sz w:val="24"/>
                <w:szCs w:val="24"/>
              </w:rPr>
            </w:pPr>
            <w:r w:rsidRPr="0083687E">
              <w:rPr>
                <w:sz w:val="24"/>
                <w:szCs w:val="24"/>
              </w:rPr>
              <w:t xml:space="preserve">The assignment will </w:t>
            </w:r>
            <w:r w:rsidR="00E579D1" w:rsidRPr="0083687E">
              <w:rPr>
                <w:sz w:val="24"/>
                <w:szCs w:val="24"/>
              </w:rPr>
              <w:t xml:space="preserve">ideally involve travel to Cambodia but if conditions do not permit then will be conducted to the most part </w:t>
            </w:r>
            <w:r w:rsidRPr="0083687E">
              <w:rPr>
                <w:sz w:val="24"/>
                <w:szCs w:val="24"/>
              </w:rPr>
              <w:t xml:space="preserve">remotely. However, he/she would also be expected to travel to Cambodia if the COVID-19 travel restrictions is </w:t>
            </w:r>
            <w:r w:rsidR="00E579D1" w:rsidRPr="0083687E">
              <w:rPr>
                <w:sz w:val="24"/>
                <w:szCs w:val="24"/>
              </w:rPr>
              <w:t>eased</w:t>
            </w:r>
            <w:r w:rsidRPr="0083687E">
              <w:rPr>
                <w:sz w:val="24"/>
                <w:szCs w:val="24"/>
              </w:rPr>
              <w:t>.</w:t>
            </w:r>
          </w:p>
        </w:tc>
      </w:tr>
      <w:tr w:rsidR="00653539" w:rsidRPr="0083687E" w14:paraId="4766B95F" w14:textId="77777777" w:rsidTr="00F52F66">
        <w:tblPrEx>
          <w:tblCellMar>
            <w:left w:w="148" w:type="dxa"/>
            <w:right w:w="148" w:type="dxa"/>
          </w:tblCellMar>
        </w:tblPrEx>
        <w:tc>
          <w:tcPr>
            <w:tcW w:w="2520" w:type="dxa"/>
            <w:tcBorders>
              <w:top w:val="single" w:sz="6" w:space="0" w:color="auto"/>
              <w:left w:val="double" w:sz="6" w:space="0" w:color="auto"/>
              <w:bottom w:val="single" w:sz="6" w:space="0" w:color="auto"/>
            </w:tcBorders>
            <w:shd w:val="clear" w:color="auto" w:fill="auto"/>
            <w:vAlign w:val="center"/>
          </w:tcPr>
          <w:p w14:paraId="3BFCC1A3" w14:textId="77777777" w:rsidR="00653539" w:rsidRPr="0083687E" w:rsidRDefault="0062036A" w:rsidP="00F605B2">
            <w:pPr>
              <w:tabs>
                <w:tab w:val="left" w:pos="-720"/>
              </w:tabs>
              <w:suppressAutoHyphens/>
              <w:spacing w:before="40" w:after="54"/>
              <w:jc w:val="both"/>
            </w:pPr>
            <w:r w:rsidRPr="0083687E">
              <w:t>Required expertise, qualifications and competencies, including language requirements</w:t>
            </w:r>
            <w:r w:rsidR="00653539" w:rsidRPr="0083687E">
              <w:t>:</w:t>
            </w:r>
          </w:p>
        </w:tc>
        <w:tc>
          <w:tcPr>
            <w:tcW w:w="7650" w:type="dxa"/>
            <w:tcBorders>
              <w:top w:val="single" w:sz="6" w:space="0" w:color="auto"/>
              <w:left w:val="single" w:sz="6" w:space="0" w:color="auto"/>
              <w:bottom w:val="single" w:sz="6" w:space="0" w:color="auto"/>
              <w:right w:val="double" w:sz="6" w:space="0" w:color="auto"/>
            </w:tcBorders>
            <w:shd w:val="clear" w:color="auto" w:fill="auto"/>
            <w:vAlign w:val="center"/>
          </w:tcPr>
          <w:p w14:paraId="30626943" w14:textId="532E3D82" w:rsidR="00C73E8E" w:rsidRPr="0083687E" w:rsidRDefault="00C73E8E" w:rsidP="00F605B2">
            <w:pPr>
              <w:numPr>
                <w:ilvl w:val="0"/>
                <w:numId w:val="37"/>
              </w:numPr>
              <w:tabs>
                <w:tab w:val="left" w:pos="-720"/>
              </w:tabs>
              <w:suppressAutoHyphens/>
              <w:spacing w:before="40" w:after="54"/>
              <w:jc w:val="both"/>
              <w:rPr>
                <w:color w:val="000000"/>
              </w:rPr>
            </w:pPr>
            <w:r w:rsidRPr="0083687E">
              <w:rPr>
                <w:color w:val="000000"/>
              </w:rPr>
              <w:t xml:space="preserve">Hold </w:t>
            </w:r>
            <w:r w:rsidR="00FF66B0" w:rsidRPr="0083687E">
              <w:rPr>
                <w:color w:val="000000"/>
              </w:rPr>
              <w:t>advance</w:t>
            </w:r>
            <w:r w:rsidR="00EB67C2" w:rsidRPr="0083687E">
              <w:rPr>
                <w:color w:val="000000"/>
              </w:rPr>
              <w:t>d</w:t>
            </w:r>
            <w:r w:rsidR="00FF66B0" w:rsidRPr="0083687E">
              <w:rPr>
                <w:color w:val="000000"/>
              </w:rPr>
              <w:t xml:space="preserve"> degree in public </w:t>
            </w:r>
            <w:r w:rsidR="0000651B" w:rsidRPr="0083687E">
              <w:rPr>
                <w:color w:val="000000"/>
              </w:rPr>
              <w:t>management</w:t>
            </w:r>
            <w:r w:rsidRPr="0083687E">
              <w:rPr>
                <w:color w:val="000000"/>
              </w:rPr>
              <w:t xml:space="preserve">, </w:t>
            </w:r>
            <w:r w:rsidR="00D15E14" w:rsidRPr="0083687E">
              <w:rPr>
                <w:color w:val="000000"/>
              </w:rPr>
              <w:t xml:space="preserve">public administration, organizational management, </w:t>
            </w:r>
            <w:r w:rsidRPr="0083687E">
              <w:rPr>
                <w:color w:val="000000"/>
              </w:rPr>
              <w:t>public policy, economics, or related field</w:t>
            </w:r>
            <w:r w:rsidR="00FF66B0" w:rsidRPr="0083687E">
              <w:rPr>
                <w:color w:val="000000"/>
              </w:rPr>
              <w:t xml:space="preserve"> in statistics</w:t>
            </w:r>
            <w:r w:rsidRPr="0083687E">
              <w:rPr>
                <w:color w:val="000000"/>
              </w:rPr>
              <w:t xml:space="preserve"> is preferred; </w:t>
            </w:r>
          </w:p>
          <w:p w14:paraId="4A6CF852" w14:textId="0800A406" w:rsidR="00C73E8E" w:rsidRPr="0083687E" w:rsidRDefault="00C73E8E" w:rsidP="00F605B2">
            <w:pPr>
              <w:numPr>
                <w:ilvl w:val="0"/>
                <w:numId w:val="37"/>
              </w:numPr>
              <w:tabs>
                <w:tab w:val="left" w:pos="-720"/>
              </w:tabs>
              <w:suppressAutoHyphens/>
              <w:spacing w:before="40" w:after="54"/>
              <w:jc w:val="both"/>
              <w:rPr>
                <w:color w:val="000000"/>
              </w:rPr>
            </w:pPr>
            <w:r w:rsidRPr="0083687E">
              <w:rPr>
                <w:color w:val="000000"/>
              </w:rPr>
              <w:t xml:space="preserve">Have at least </w:t>
            </w:r>
            <w:r w:rsidR="00652A32" w:rsidRPr="0083687E">
              <w:rPr>
                <w:color w:val="000000"/>
              </w:rPr>
              <w:t>10</w:t>
            </w:r>
            <w:r w:rsidRPr="0083687E">
              <w:rPr>
                <w:color w:val="000000"/>
              </w:rPr>
              <w:t xml:space="preserve"> years of </w:t>
            </w:r>
            <w:r w:rsidR="0000651B" w:rsidRPr="0083687E">
              <w:rPr>
                <w:color w:val="000000"/>
              </w:rPr>
              <w:t xml:space="preserve">relevant </w:t>
            </w:r>
            <w:r w:rsidRPr="0083687E">
              <w:rPr>
                <w:color w:val="000000"/>
              </w:rPr>
              <w:t>ex</w:t>
            </w:r>
            <w:r w:rsidR="0000651B" w:rsidRPr="0083687E">
              <w:rPr>
                <w:color w:val="000000"/>
              </w:rPr>
              <w:t>perience an</w:t>
            </w:r>
            <w:r w:rsidR="00F52F66" w:rsidRPr="0083687E">
              <w:rPr>
                <w:color w:val="000000"/>
              </w:rPr>
              <w:t xml:space="preserve">d technical competency in development/design of statistical </w:t>
            </w:r>
            <w:r w:rsidR="0000651B" w:rsidRPr="0083687E">
              <w:rPr>
                <w:color w:val="000000"/>
              </w:rPr>
              <w:t xml:space="preserve">strategy, </w:t>
            </w:r>
            <w:r w:rsidR="00B70395" w:rsidRPr="0083687E">
              <w:rPr>
                <w:color w:val="000000"/>
              </w:rPr>
              <w:t xml:space="preserve">data innovation, </w:t>
            </w:r>
            <w:r w:rsidR="0000651B" w:rsidRPr="0083687E">
              <w:rPr>
                <w:color w:val="000000"/>
              </w:rPr>
              <w:t>planning, programme/project management and M&amp;E</w:t>
            </w:r>
            <w:r w:rsidR="00F52F66" w:rsidRPr="0083687E">
              <w:rPr>
                <w:color w:val="000000"/>
              </w:rPr>
              <w:t xml:space="preserve"> related to statistics</w:t>
            </w:r>
            <w:r w:rsidR="0000651B" w:rsidRPr="0083687E">
              <w:rPr>
                <w:color w:val="000000"/>
              </w:rPr>
              <w:t>.</w:t>
            </w:r>
          </w:p>
          <w:p w14:paraId="517F387B" w14:textId="77777777" w:rsidR="00B93500" w:rsidRPr="0083687E" w:rsidRDefault="00B93500" w:rsidP="00F605B2">
            <w:pPr>
              <w:numPr>
                <w:ilvl w:val="0"/>
                <w:numId w:val="37"/>
              </w:numPr>
              <w:tabs>
                <w:tab w:val="left" w:pos="-720"/>
              </w:tabs>
              <w:suppressAutoHyphens/>
              <w:spacing w:before="40" w:after="54"/>
              <w:jc w:val="both"/>
              <w:rPr>
                <w:color w:val="000000"/>
              </w:rPr>
            </w:pPr>
            <w:r w:rsidRPr="0083687E">
              <w:rPr>
                <w:color w:val="000000"/>
              </w:rPr>
              <w:t xml:space="preserve">Be familiar with Sustainable Development Goals and </w:t>
            </w:r>
            <w:r w:rsidR="007B0F75" w:rsidRPr="0083687E">
              <w:rPr>
                <w:color w:val="000000"/>
              </w:rPr>
              <w:t>their metadata.</w:t>
            </w:r>
          </w:p>
          <w:p w14:paraId="18A6A698" w14:textId="77777777" w:rsidR="00B93500" w:rsidRPr="0083687E" w:rsidRDefault="00E242EC" w:rsidP="00F605B2">
            <w:pPr>
              <w:numPr>
                <w:ilvl w:val="0"/>
                <w:numId w:val="37"/>
              </w:numPr>
              <w:tabs>
                <w:tab w:val="left" w:pos="-720"/>
              </w:tabs>
              <w:suppressAutoHyphens/>
              <w:spacing w:before="40" w:after="54"/>
              <w:jc w:val="both"/>
              <w:rPr>
                <w:color w:val="000000"/>
              </w:rPr>
            </w:pPr>
            <w:r w:rsidRPr="0083687E">
              <w:rPr>
                <w:color w:val="000000"/>
              </w:rPr>
              <w:t>Experience and sound unde</w:t>
            </w:r>
            <w:r w:rsidR="00F52F66" w:rsidRPr="0083687E">
              <w:rPr>
                <w:color w:val="000000"/>
              </w:rPr>
              <w:t>rstanding of emerging statistical</w:t>
            </w:r>
            <w:r w:rsidRPr="0083687E">
              <w:rPr>
                <w:color w:val="000000"/>
              </w:rPr>
              <w:t xml:space="preserve"> </w:t>
            </w:r>
            <w:r w:rsidR="00F52F66" w:rsidRPr="0083687E">
              <w:rPr>
                <w:color w:val="000000"/>
              </w:rPr>
              <w:t>capacity gap</w:t>
            </w:r>
            <w:r w:rsidR="00652A32" w:rsidRPr="0083687E">
              <w:rPr>
                <w:color w:val="000000"/>
              </w:rPr>
              <w:t>s</w:t>
            </w:r>
            <w:r w:rsidR="00F52F66" w:rsidRPr="0083687E">
              <w:rPr>
                <w:color w:val="000000"/>
              </w:rPr>
              <w:t xml:space="preserve"> and </w:t>
            </w:r>
            <w:r w:rsidRPr="0083687E">
              <w:rPr>
                <w:color w:val="000000"/>
              </w:rPr>
              <w:t xml:space="preserve">issues in the country, especially </w:t>
            </w:r>
            <w:r w:rsidR="00F52F66" w:rsidRPr="0083687E">
              <w:rPr>
                <w:color w:val="000000"/>
              </w:rPr>
              <w:t>with regarding capacity gap for data production to track SDGs</w:t>
            </w:r>
            <w:r w:rsidRPr="0083687E">
              <w:rPr>
                <w:color w:val="000000"/>
              </w:rPr>
              <w:t xml:space="preserve">.  </w:t>
            </w:r>
          </w:p>
          <w:p w14:paraId="4C51DBE0" w14:textId="77777777" w:rsidR="0000651B" w:rsidRPr="0083687E" w:rsidRDefault="0000651B" w:rsidP="00F605B2">
            <w:pPr>
              <w:numPr>
                <w:ilvl w:val="0"/>
                <w:numId w:val="37"/>
              </w:numPr>
              <w:tabs>
                <w:tab w:val="left" w:pos="-720"/>
              </w:tabs>
              <w:suppressAutoHyphens/>
              <w:spacing w:before="40" w:after="54"/>
              <w:jc w:val="both"/>
              <w:rPr>
                <w:color w:val="000000"/>
              </w:rPr>
            </w:pPr>
            <w:r w:rsidRPr="0083687E">
              <w:rPr>
                <w:color w:val="000000"/>
              </w:rPr>
              <w:t xml:space="preserve">Be knowledgeable of </w:t>
            </w:r>
            <w:r w:rsidR="00CA15CF" w:rsidRPr="0083687E">
              <w:rPr>
                <w:color w:val="000000"/>
              </w:rPr>
              <w:t>the government strategies and plans including UN agencies, NGOs/CSOs is an asset.</w:t>
            </w:r>
          </w:p>
          <w:p w14:paraId="7B6D053A" w14:textId="77777777" w:rsidR="00383E0B" w:rsidRPr="0083687E" w:rsidRDefault="00383E0B" w:rsidP="00F605B2">
            <w:pPr>
              <w:numPr>
                <w:ilvl w:val="0"/>
                <w:numId w:val="37"/>
              </w:numPr>
              <w:tabs>
                <w:tab w:val="left" w:pos="-720"/>
              </w:tabs>
              <w:suppressAutoHyphens/>
              <w:spacing w:before="40" w:after="54"/>
              <w:jc w:val="both"/>
              <w:rPr>
                <w:color w:val="000000"/>
              </w:rPr>
            </w:pPr>
            <w:r w:rsidRPr="0083687E">
              <w:rPr>
                <w:color w:val="000000"/>
              </w:rPr>
              <w:lastRenderedPageBreak/>
              <w:t>Be able to travel to and meet with line ministries for gathering information related to the assignment;</w:t>
            </w:r>
          </w:p>
          <w:p w14:paraId="206E6EA5" w14:textId="77777777" w:rsidR="00383E0B" w:rsidRPr="0083687E" w:rsidRDefault="00383E0B" w:rsidP="00F605B2">
            <w:pPr>
              <w:numPr>
                <w:ilvl w:val="0"/>
                <w:numId w:val="37"/>
              </w:numPr>
              <w:tabs>
                <w:tab w:val="left" w:pos="-720"/>
              </w:tabs>
              <w:suppressAutoHyphens/>
              <w:spacing w:before="40" w:after="54"/>
              <w:jc w:val="both"/>
              <w:rPr>
                <w:color w:val="000000"/>
              </w:rPr>
            </w:pPr>
            <w:r w:rsidRPr="0083687E">
              <w:rPr>
                <w:color w:val="000000"/>
              </w:rPr>
              <w:t>Be able to handle and facilitate in meetings/workshops with technical and high levels of government; and</w:t>
            </w:r>
          </w:p>
          <w:p w14:paraId="47976B0F" w14:textId="77777777" w:rsidR="00C73E8E" w:rsidRPr="0083687E" w:rsidRDefault="00C73E8E" w:rsidP="00F605B2">
            <w:pPr>
              <w:numPr>
                <w:ilvl w:val="0"/>
                <w:numId w:val="37"/>
              </w:numPr>
              <w:tabs>
                <w:tab w:val="left" w:pos="-720"/>
              </w:tabs>
              <w:suppressAutoHyphens/>
              <w:spacing w:before="40" w:after="54"/>
              <w:jc w:val="both"/>
              <w:rPr>
                <w:color w:val="000000"/>
              </w:rPr>
            </w:pPr>
            <w:r w:rsidRPr="0083687E">
              <w:rPr>
                <w:color w:val="000000"/>
              </w:rPr>
              <w:t>Be proficient in English</w:t>
            </w:r>
            <w:r w:rsidR="00D7622D" w:rsidRPr="0083687E">
              <w:rPr>
                <w:color w:val="000000"/>
              </w:rPr>
              <w:t>.</w:t>
            </w:r>
          </w:p>
          <w:p w14:paraId="03FACBBD" w14:textId="5029066A" w:rsidR="000A0C0D" w:rsidRPr="0083687E" w:rsidRDefault="00C73E8E" w:rsidP="00EB67C2">
            <w:pPr>
              <w:numPr>
                <w:ilvl w:val="0"/>
                <w:numId w:val="37"/>
              </w:numPr>
              <w:tabs>
                <w:tab w:val="left" w:pos="-720"/>
              </w:tabs>
              <w:suppressAutoHyphens/>
              <w:spacing w:before="40" w:after="54"/>
              <w:jc w:val="both"/>
              <w:rPr>
                <w:color w:val="000000"/>
              </w:rPr>
            </w:pPr>
            <w:r w:rsidRPr="0083687E">
              <w:rPr>
                <w:color w:val="000000"/>
              </w:rPr>
              <w:t xml:space="preserve">Be </w:t>
            </w:r>
            <w:r w:rsidR="00383E0B" w:rsidRPr="0083687E">
              <w:rPr>
                <w:color w:val="000000"/>
              </w:rPr>
              <w:t>available for working full time during assignment.</w:t>
            </w:r>
          </w:p>
        </w:tc>
      </w:tr>
      <w:tr w:rsidR="00653539" w:rsidRPr="0083687E" w14:paraId="1F3E3D74" w14:textId="77777777" w:rsidTr="00F52F66">
        <w:tblPrEx>
          <w:tblCellMar>
            <w:left w:w="148" w:type="dxa"/>
            <w:right w:w="148" w:type="dxa"/>
          </w:tblCellMar>
        </w:tblPrEx>
        <w:tc>
          <w:tcPr>
            <w:tcW w:w="2520" w:type="dxa"/>
            <w:tcBorders>
              <w:top w:val="single" w:sz="6" w:space="0" w:color="auto"/>
              <w:left w:val="double" w:sz="6" w:space="0" w:color="auto"/>
              <w:bottom w:val="single" w:sz="6" w:space="0" w:color="auto"/>
            </w:tcBorders>
            <w:shd w:val="clear" w:color="auto" w:fill="auto"/>
            <w:vAlign w:val="center"/>
          </w:tcPr>
          <w:p w14:paraId="4AE255B1" w14:textId="77777777" w:rsidR="00653539" w:rsidRPr="0083687E" w:rsidRDefault="004B3CA7" w:rsidP="00F605B2">
            <w:pPr>
              <w:tabs>
                <w:tab w:val="left" w:pos="-720"/>
              </w:tabs>
              <w:suppressAutoHyphens/>
              <w:spacing w:before="40" w:after="54"/>
              <w:jc w:val="both"/>
            </w:pPr>
            <w:r w:rsidRPr="0083687E">
              <w:lastRenderedPageBreak/>
              <w:t>Inputs / services to be provided by UNFPA or implementing partner (e.g</w:t>
            </w:r>
            <w:r w:rsidR="000326BC" w:rsidRPr="0083687E">
              <w:t>.</w:t>
            </w:r>
            <w:r w:rsidRPr="0083687E">
              <w:t xml:space="preserve"> support services, office space, equipment), if applicable:</w:t>
            </w:r>
          </w:p>
        </w:tc>
        <w:tc>
          <w:tcPr>
            <w:tcW w:w="7650" w:type="dxa"/>
            <w:tcBorders>
              <w:top w:val="single" w:sz="6" w:space="0" w:color="auto"/>
              <w:left w:val="single" w:sz="6" w:space="0" w:color="auto"/>
              <w:bottom w:val="single" w:sz="6" w:space="0" w:color="auto"/>
              <w:right w:val="double" w:sz="6" w:space="0" w:color="auto"/>
            </w:tcBorders>
            <w:shd w:val="clear" w:color="auto" w:fill="auto"/>
            <w:vAlign w:val="center"/>
          </w:tcPr>
          <w:p w14:paraId="67FE3B85" w14:textId="3FD3F7DA" w:rsidR="00C73E8E" w:rsidRPr="0083687E" w:rsidRDefault="00382EA9" w:rsidP="00B70395">
            <w:pPr>
              <w:tabs>
                <w:tab w:val="left" w:pos="-720"/>
              </w:tabs>
              <w:suppressAutoHyphens/>
              <w:spacing w:before="40" w:after="54"/>
              <w:jc w:val="both"/>
            </w:pPr>
            <w:r w:rsidRPr="0083687E">
              <w:t>UNFPA</w:t>
            </w:r>
            <w:r w:rsidR="00764115" w:rsidRPr="0083687E">
              <w:t xml:space="preserve"> will provide</w:t>
            </w:r>
            <w:r w:rsidR="00D5020C" w:rsidRPr="0083687E">
              <w:t xml:space="preserve"> appropriate working space with reliable internet connection and other administrative support f</w:t>
            </w:r>
            <w:r w:rsidR="00705A50" w:rsidRPr="0083687E">
              <w:t>or the</w:t>
            </w:r>
            <w:r w:rsidR="00BA7690" w:rsidRPr="0083687E">
              <w:t xml:space="preserve"> </w:t>
            </w:r>
            <w:r w:rsidR="00127C1E" w:rsidRPr="0083687E">
              <w:t>consultant to perform the</w:t>
            </w:r>
            <w:r w:rsidR="0021429C" w:rsidRPr="0083687E">
              <w:t xml:space="preserve"> task during in country mission</w:t>
            </w:r>
            <w:r w:rsidR="00D5020C" w:rsidRPr="0083687E">
              <w:t xml:space="preserve">. </w:t>
            </w:r>
            <w:r w:rsidR="00F170CF" w:rsidRPr="0083687E">
              <w:t xml:space="preserve">UNFPA will organize virtual consultations should in-country travel not </w:t>
            </w:r>
            <w:r w:rsidR="00B70395" w:rsidRPr="0083687E">
              <w:t xml:space="preserve">be </w:t>
            </w:r>
            <w:r w:rsidR="00F170CF" w:rsidRPr="0083687E">
              <w:t xml:space="preserve">feasible </w:t>
            </w:r>
            <w:r w:rsidR="00B70395" w:rsidRPr="0083687E">
              <w:t>due to</w:t>
            </w:r>
            <w:r w:rsidR="00F170CF" w:rsidRPr="0083687E">
              <w:t xml:space="preserve"> COVID-19 travel restrictions.</w:t>
            </w:r>
          </w:p>
        </w:tc>
      </w:tr>
      <w:tr w:rsidR="00CA1BBA" w:rsidRPr="0083687E" w14:paraId="61345940" w14:textId="77777777" w:rsidTr="00362D9A">
        <w:tblPrEx>
          <w:tblCellMar>
            <w:left w:w="148" w:type="dxa"/>
            <w:right w:w="148" w:type="dxa"/>
          </w:tblCellMar>
        </w:tblPrEx>
        <w:trPr>
          <w:trHeight w:val="1060"/>
        </w:trPr>
        <w:tc>
          <w:tcPr>
            <w:tcW w:w="2520" w:type="dxa"/>
            <w:tcBorders>
              <w:top w:val="single" w:sz="6" w:space="0" w:color="auto"/>
              <w:left w:val="double" w:sz="6" w:space="0" w:color="auto"/>
              <w:bottom w:val="single" w:sz="6" w:space="0" w:color="auto"/>
            </w:tcBorders>
            <w:shd w:val="clear" w:color="auto" w:fill="auto"/>
            <w:vAlign w:val="center"/>
          </w:tcPr>
          <w:p w14:paraId="31C84057" w14:textId="77777777" w:rsidR="00CA1BBA" w:rsidRPr="0083687E" w:rsidRDefault="00B8029D" w:rsidP="00F605B2">
            <w:pPr>
              <w:tabs>
                <w:tab w:val="left" w:pos="-720"/>
              </w:tabs>
              <w:suppressAutoHyphens/>
              <w:jc w:val="both"/>
            </w:pPr>
            <w:r w:rsidRPr="0083687E">
              <w:t>Other relevant information</w:t>
            </w:r>
            <w:r w:rsidR="00B02967" w:rsidRPr="0083687E">
              <w:t xml:space="preserve"> or special conditions</w:t>
            </w:r>
            <w:r w:rsidRPr="0083687E">
              <w:t>, if any</w:t>
            </w:r>
            <w:r w:rsidR="00CA1BBA" w:rsidRPr="0083687E">
              <w:t>:</w:t>
            </w:r>
          </w:p>
        </w:tc>
        <w:tc>
          <w:tcPr>
            <w:tcW w:w="7650" w:type="dxa"/>
            <w:tcBorders>
              <w:top w:val="single" w:sz="6" w:space="0" w:color="auto"/>
              <w:left w:val="single" w:sz="6" w:space="0" w:color="auto"/>
              <w:bottom w:val="single" w:sz="6" w:space="0" w:color="auto"/>
              <w:right w:val="double" w:sz="6" w:space="0" w:color="auto"/>
            </w:tcBorders>
            <w:shd w:val="clear" w:color="auto" w:fill="auto"/>
            <w:vAlign w:val="center"/>
          </w:tcPr>
          <w:p w14:paraId="787DE069" w14:textId="1D3232A7" w:rsidR="00CA1BBA" w:rsidRPr="0083687E" w:rsidRDefault="009D0030" w:rsidP="00F605B2">
            <w:pPr>
              <w:tabs>
                <w:tab w:val="left" w:pos="-720"/>
              </w:tabs>
              <w:suppressAutoHyphens/>
              <w:jc w:val="both"/>
            </w:pPr>
            <w:r w:rsidRPr="0083687E">
              <w:t xml:space="preserve">Interested candidates should submit application form and a completed UN Personal History (P-11) Form by email to </w:t>
            </w:r>
            <w:hyperlink r:id="rId8" w:history="1">
              <w:r w:rsidRPr="0083687E">
                <w:rPr>
                  <w:rStyle w:val="Hyperlink"/>
                </w:rPr>
                <w:t>cambodia.office@unfpa.org</w:t>
              </w:r>
            </w:hyperlink>
            <w:r w:rsidRPr="0083687E">
              <w:t xml:space="preserve"> . The P-11 form is available for download at </w:t>
            </w:r>
            <w:hyperlink r:id="rId9" w:history="1">
              <w:r w:rsidRPr="0083687E">
                <w:rPr>
                  <w:rStyle w:val="Hyperlink"/>
                </w:rPr>
                <w:t>http://www.unfpa.org/resources/p11-un-personal-history-form</w:t>
              </w:r>
            </w:hyperlink>
            <w:r w:rsidRPr="0083687E">
              <w:t xml:space="preserve">. </w:t>
            </w:r>
          </w:p>
          <w:p w14:paraId="1017195A" w14:textId="77777777" w:rsidR="00B8029D" w:rsidRPr="0083687E" w:rsidRDefault="00B8029D" w:rsidP="00F605B2">
            <w:pPr>
              <w:tabs>
                <w:tab w:val="left" w:pos="-720"/>
              </w:tabs>
              <w:suppressAutoHyphens/>
              <w:jc w:val="both"/>
            </w:pPr>
          </w:p>
        </w:tc>
      </w:tr>
      <w:tr w:rsidR="005F7C25" w:rsidRPr="0083687E" w14:paraId="7BB6B2EF" w14:textId="77777777" w:rsidTr="00F52F66">
        <w:tblPrEx>
          <w:tblCellMar>
            <w:left w:w="148" w:type="dxa"/>
            <w:right w:w="148" w:type="dxa"/>
          </w:tblCellMar>
        </w:tblPrEx>
        <w:tc>
          <w:tcPr>
            <w:tcW w:w="10170" w:type="dxa"/>
            <w:gridSpan w:val="2"/>
            <w:tcBorders>
              <w:top w:val="single" w:sz="4" w:space="0" w:color="auto"/>
              <w:left w:val="double" w:sz="6" w:space="0" w:color="auto"/>
              <w:bottom w:val="double" w:sz="6" w:space="0" w:color="auto"/>
              <w:right w:val="double" w:sz="6" w:space="0" w:color="auto"/>
            </w:tcBorders>
            <w:shd w:val="clear" w:color="auto" w:fill="auto"/>
            <w:vAlign w:val="center"/>
          </w:tcPr>
          <w:p w14:paraId="3050D800" w14:textId="77777777" w:rsidR="005F7C25" w:rsidRPr="0083687E" w:rsidRDefault="005F7C25" w:rsidP="00F605B2">
            <w:pPr>
              <w:tabs>
                <w:tab w:val="left" w:pos="-720"/>
              </w:tabs>
              <w:suppressAutoHyphens/>
              <w:jc w:val="both"/>
            </w:pPr>
          </w:p>
          <w:p w14:paraId="287B331F" w14:textId="77777777" w:rsidR="005F7C25" w:rsidRPr="0083687E" w:rsidRDefault="00A72552" w:rsidP="00F605B2">
            <w:pPr>
              <w:tabs>
                <w:tab w:val="left" w:pos="-720"/>
              </w:tabs>
              <w:suppressAutoHyphens/>
              <w:jc w:val="both"/>
            </w:pPr>
            <w:r w:rsidRPr="0083687E">
              <w:t>Endorsed by Country Representative</w:t>
            </w:r>
            <w:r w:rsidR="005F7C25" w:rsidRPr="0083687E">
              <w:t>:</w:t>
            </w:r>
          </w:p>
          <w:p w14:paraId="1964EBCE" w14:textId="77777777" w:rsidR="005F7C25" w:rsidRPr="0083687E" w:rsidRDefault="005F7C25" w:rsidP="00F605B2">
            <w:pPr>
              <w:tabs>
                <w:tab w:val="left" w:pos="-720"/>
              </w:tabs>
              <w:suppressAutoHyphens/>
              <w:jc w:val="both"/>
            </w:pPr>
          </w:p>
          <w:p w14:paraId="4FB6F283" w14:textId="77777777" w:rsidR="005F7C25" w:rsidRPr="0083687E" w:rsidRDefault="005F7C25" w:rsidP="00F605B2">
            <w:pPr>
              <w:tabs>
                <w:tab w:val="left" w:pos="-720"/>
              </w:tabs>
              <w:suppressAutoHyphens/>
              <w:jc w:val="both"/>
            </w:pPr>
            <w:r w:rsidRPr="0083687E">
              <w:t>Date:</w:t>
            </w:r>
          </w:p>
          <w:p w14:paraId="388259AA" w14:textId="77777777" w:rsidR="005F7C25" w:rsidRPr="0083687E" w:rsidRDefault="005F7C25" w:rsidP="00F605B2">
            <w:pPr>
              <w:tabs>
                <w:tab w:val="left" w:pos="-720"/>
              </w:tabs>
              <w:suppressAutoHyphens/>
              <w:jc w:val="both"/>
            </w:pPr>
          </w:p>
        </w:tc>
      </w:tr>
    </w:tbl>
    <w:p w14:paraId="2AFB7569" w14:textId="77777777" w:rsidR="00A905F7" w:rsidRPr="0083687E" w:rsidRDefault="00A905F7" w:rsidP="00F605B2">
      <w:pPr>
        <w:jc w:val="both"/>
      </w:pPr>
    </w:p>
    <w:sectPr w:rsidR="00A905F7" w:rsidRPr="0083687E" w:rsidSect="0038286A">
      <w:headerReference w:type="default" r:id="rId10"/>
      <w:footerReference w:type="default" r:id="rId11"/>
      <w:pgSz w:w="11906" w:h="16838" w:code="9"/>
      <w:pgMar w:top="540" w:right="1152" w:bottom="720" w:left="1152"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B90F9" w16cex:dateUtc="2020-07-16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2EF51E" w16cid:durableId="22B72104"/>
  <w16cid:commentId w16cid:paraId="203C7138" w16cid:durableId="22BB90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CE96E" w14:textId="77777777" w:rsidR="002E1958" w:rsidRDefault="002E1958">
      <w:r>
        <w:separator/>
      </w:r>
    </w:p>
  </w:endnote>
  <w:endnote w:type="continuationSeparator" w:id="0">
    <w:p w14:paraId="77ED2437" w14:textId="77777777" w:rsidR="002E1958" w:rsidRDefault="002E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A0000007" w:usb1="00000000" w:usb2="0001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054284"/>
      <w:docPartObj>
        <w:docPartGallery w:val="Page Numbers (Bottom of Page)"/>
        <w:docPartUnique/>
      </w:docPartObj>
    </w:sdtPr>
    <w:sdtEndPr>
      <w:rPr>
        <w:noProof/>
      </w:rPr>
    </w:sdtEndPr>
    <w:sdtContent>
      <w:p w14:paraId="5100A92A" w14:textId="175115F4" w:rsidR="00931B1F" w:rsidRDefault="00931B1F">
        <w:pPr>
          <w:pStyle w:val="Footer"/>
          <w:jc w:val="center"/>
        </w:pPr>
        <w:r>
          <w:fldChar w:fldCharType="begin"/>
        </w:r>
        <w:r>
          <w:instrText xml:space="preserve"> PAGE   \* MERGEFORMAT </w:instrText>
        </w:r>
        <w:r>
          <w:fldChar w:fldCharType="separate"/>
        </w:r>
        <w:r w:rsidR="00632218">
          <w:rPr>
            <w:noProof/>
          </w:rPr>
          <w:t>2</w:t>
        </w:r>
        <w:r>
          <w:rPr>
            <w:noProof/>
          </w:rPr>
          <w:fldChar w:fldCharType="end"/>
        </w:r>
      </w:p>
    </w:sdtContent>
  </w:sdt>
  <w:p w14:paraId="3C603ED8" w14:textId="77777777" w:rsidR="004C47E8" w:rsidRDefault="004C47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0D94" w14:textId="77777777" w:rsidR="002E1958" w:rsidRDefault="002E1958">
      <w:r>
        <w:separator/>
      </w:r>
    </w:p>
  </w:footnote>
  <w:footnote w:type="continuationSeparator" w:id="0">
    <w:p w14:paraId="6CB09737" w14:textId="77777777" w:rsidR="002E1958" w:rsidRDefault="002E1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4462" w14:textId="21A70CFD" w:rsidR="004C47E8" w:rsidRDefault="004C47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0"/>
    <w:lvl w:ilvl="0" w:tplc="FFFFFFFF">
      <w:start w:val="1"/>
      <w:numFmt w:val="upperLetter"/>
      <w:lvlText w:val="%1)"/>
      <w:lvlJc w:val="left"/>
      <w:pPr>
        <w:tabs>
          <w:tab w:val="num" w:pos="360"/>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0"/>
    <w:lvl w:ilvl="0" w:tplc="FFFFFFFF">
      <w:start w:val="1"/>
      <w:numFmt w:val="decimal"/>
      <w:lvlText w:val="%1."/>
      <w:lvlJc w:val="left"/>
      <w:pPr>
        <w:tabs>
          <w:tab w:val="num" w:pos="368"/>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715C2"/>
    <w:multiLevelType w:val="hybridMultilevel"/>
    <w:tmpl w:val="CD2A6C4A"/>
    <w:lvl w:ilvl="0" w:tplc="2E247CC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074065"/>
    <w:multiLevelType w:val="hybridMultilevel"/>
    <w:tmpl w:val="C65A0DDA"/>
    <w:lvl w:ilvl="0" w:tplc="1F22C46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68D7514"/>
    <w:multiLevelType w:val="multilevel"/>
    <w:tmpl w:val="C58032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B7710CC"/>
    <w:multiLevelType w:val="multilevel"/>
    <w:tmpl w:val="CBEA6F4A"/>
    <w:numStyleLink w:val="StyleBulleted"/>
  </w:abstractNum>
  <w:abstractNum w:abstractNumId="7" w15:restartNumberingAfterBreak="0">
    <w:nsid w:val="0FE0449A"/>
    <w:multiLevelType w:val="singleLevel"/>
    <w:tmpl w:val="1CF8A7B8"/>
    <w:lvl w:ilvl="0">
      <w:start w:val="5"/>
      <w:numFmt w:val="decimal"/>
      <w:lvlText w:val="%1."/>
      <w:legacy w:legacy="1" w:legacySpace="0" w:legacyIndent="360"/>
      <w:lvlJc w:val="left"/>
      <w:pPr>
        <w:ind w:left="360" w:hanging="360"/>
      </w:pPr>
      <w:rPr>
        <w:sz w:val="24"/>
      </w:rPr>
    </w:lvl>
  </w:abstractNum>
  <w:abstractNum w:abstractNumId="8" w15:restartNumberingAfterBreak="0">
    <w:nsid w:val="13060108"/>
    <w:multiLevelType w:val="multilevel"/>
    <w:tmpl w:val="CBEA6F4A"/>
    <w:numStyleLink w:val="StyleBulleted"/>
  </w:abstractNum>
  <w:abstractNum w:abstractNumId="9" w15:restartNumberingAfterBreak="0">
    <w:nsid w:val="131242D2"/>
    <w:multiLevelType w:val="hybridMultilevel"/>
    <w:tmpl w:val="07882ED0"/>
    <w:lvl w:ilvl="0" w:tplc="621438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68284CB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B6187"/>
    <w:multiLevelType w:val="hybridMultilevel"/>
    <w:tmpl w:val="59F6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E5525"/>
    <w:multiLevelType w:val="singleLevel"/>
    <w:tmpl w:val="351CCA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C3706E"/>
    <w:multiLevelType w:val="hybridMultilevel"/>
    <w:tmpl w:val="2CBA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57672"/>
    <w:multiLevelType w:val="singleLevel"/>
    <w:tmpl w:val="8B327AC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19840B37"/>
    <w:multiLevelType w:val="multilevel"/>
    <w:tmpl w:val="CFB28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083799A"/>
    <w:multiLevelType w:val="hybridMultilevel"/>
    <w:tmpl w:val="1ACC4B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43747"/>
    <w:multiLevelType w:val="hybridMultilevel"/>
    <w:tmpl w:val="96F8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5511B"/>
    <w:multiLevelType w:val="singleLevel"/>
    <w:tmpl w:val="6954576E"/>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15:restartNumberingAfterBreak="0">
    <w:nsid w:val="2DC8181D"/>
    <w:multiLevelType w:val="hybridMultilevel"/>
    <w:tmpl w:val="7A9E69B4"/>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EFC454E"/>
    <w:multiLevelType w:val="hybridMultilevel"/>
    <w:tmpl w:val="5BE861D4"/>
    <w:lvl w:ilvl="0" w:tplc="F4DEA7B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01619E"/>
    <w:multiLevelType w:val="hybridMultilevel"/>
    <w:tmpl w:val="4EA8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E74CBF"/>
    <w:multiLevelType w:val="hybridMultilevel"/>
    <w:tmpl w:val="ED7AEF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A2938"/>
    <w:multiLevelType w:val="multilevel"/>
    <w:tmpl w:val="CBEA6F4A"/>
    <w:numStyleLink w:val="StyleBulleted"/>
  </w:abstractNum>
  <w:abstractNum w:abstractNumId="24" w15:restartNumberingAfterBreak="0">
    <w:nsid w:val="3ACE3148"/>
    <w:multiLevelType w:val="singleLevel"/>
    <w:tmpl w:val="AFFCE970"/>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25" w15:restartNumberingAfterBreak="0">
    <w:nsid w:val="3C8D2C90"/>
    <w:multiLevelType w:val="hybridMultilevel"/>
    <w:tmpl w:val="901CE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F64FFE"/>
    <w:multiLevelType w:val="hybridMultilevel"/>
    <w:tmpl w:val="14F0A7B8"/>
    <w:lvl w:ilvl="0" w:tplc="293C5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C71E99"/>
    <w:multiLevelType w:val="hybridMultilevel"/>
    <w:tmpl w:val="7BD2C69E"/>
    <w:lvl w:ilvl="0" w:tplc="12B4D39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C35957"/>
    <w:multiLevelType w:val="hybridMultilevel"/>
    <w:tmpl w:val="3336F2DA"/>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4C3D7C44"/>
    <w:multiLevelType w:val="hybridMultilevel"/>
    <w:tmpl w:val="09601B6C"/>
    <w:lvl w:ilvl="0" w:tplc="45C65442">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1F66DB"/>
    <w:multiLevelType w:val="hybridMultilevel"/>
    <w:tmpl w:val="556C8E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F41C58"/>
    <w:multiLevelType w:val="hybridMultilevel"/>
    <w:tmpl w:val="CE0E6CB2"/>
    <w:lvl w:ilvl="0" w:tplc="53E00BF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F95413"/>
    <w:multiLevelType w:val="hybridMultilevel"/>
    <w:tmpl w:val="CC50C088"/>
    <w:lvl w:ilvl="0" w:tplc="53E00BF8">
      <w:start w:val="1"/>
      <w:numFmt w:val="decimal"/>
      <w:lvlText w:val="%1."/>
      <w:lvlJc w:val="left"/>
      <w:pPr>
        <w:tabs>
          <w:tab w:val="num" w:pos="720"/>
        </w:tabs>
        <w:ind w:left="720" w:hanging="360"/>
      </w:pPr>
      <w:rPr>
        <w:b w:val="0"/>
      </w:rPr>
    </w:lvl>
    <w:lvl w:ilvl="1" w:tplc="08090019">
      <w:start w:val="1"/>
      <w:numFmt w:val="bullet"/>
      <w:lvlText w:val=""/>
      <w:lvlJc w:val="left"/>
      <w:pPr>
        <w:tabs>
          <w:tab w:val="num" w:pos="1440"/>
        </w:tabs>
        <w:ind w:left="1440" w:hanging="360"/>
      </w:pPr>
      <w:rPr>
        <w:rFonts w:ascii="Symbol" w:hAnsi="Symbol" w:hint="default"/>
      </w:rPr>
    </w:lvl>
    <w:lvl w:ilvl="2" w:tplc="0809001B">
      <w:start w:val="4"/>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2F58FB"/>
    <w:multiLevelType w:val="hybridMultilevel"/>
    <w:tmpl w:val="965A8F50"/>
    <w:lvl w:ilvl="0" w:tplc="0409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4A3037"/>
    <w:multiLevelType w:val="multilevel"/>
    <w:tmpl w:val="CBEA6F4A"/>
    <w:numStyleLink w:val="StyleBulleted"/>
  </w:abstractNum>
  <w:abstractNum w:abstractNumId="35" w15:restartNumberingAfterBreak="0">
    <w:nsid w:val="629534CE"/>
    <w:multiLevelType w:val="hybridMultilevel"/>
    <w:tmpl w:val="FBBE483A"/>
    <w:lvl w:ilvl="0" w:tplc="11D44F1C">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D518B8"/>
    <w:multiLevelType w:val="multilevel"/>
    <w:tmpl w:val="CBEA6F4A"/>
    <w:numStyleLink w:val="StyleBulleted"/>
  </w:abstractNum>
  <w:abstractNum w:abstractNumId="37" w15:restartNumberingAfterBreak="0">
    <w:nsid w:val="68C04BB2"/>
    <w:multiLevelType w:val="hybridMultilevel"/>
    <w:tmpl w:val="834C5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74DB2"/>
    <w:multiLevelType w:val="hybridMultilevel"/>
    <w:tmpl w:val="B42211B8"/>
    <w:lvl w:ilvl="0" w:tplc="BF5CBA72">
      <w:start w:val="1"/>
      <w:numFmt w:val="bullet"/>
      <w:lvlText w:val=""/>
      <w:lvlJc w:val="left"/>
      <w:pPr>
        <w:tabs>
          <w:tab w:val="num" w:pos="1004"/>
        </w:tabs>
        <w:ind w:left="1004" w:hanging="360"/>
      </w:pPr>
      <w:rPr>
        <w:rFonts w:ascii="Wingdings" w:hAnsi="Wingdings" w:hint="default"/>
        <w:sz w:val="16"/>
        <w:szCs w:val="16"/>
      </w:rPr>
    </w:lvl>
    <w:lvl w:ilvl="1" w:tplc="33B03F6A" w:tentative="1">
      <w:start w:val="1"/>
      <w:numFmt w:val="bullet"/>
      <w:lvlText w:val="o"/>
      <w:lvlJc w:val="left"/>
      <w:pPr>
        <w:tabs>
          <w:tab w:val="num" w:pos="1724"/>
        </w:tabs>
        <w:ind w:left="1724" w:hanging="360"/>
      </w:pPr>
      <w:rPr>
        <w:rFonts w:ascii="Courier New" w:hAnsi="Courier New" w:cs="Courier New" w:hint="default"/>
      </w:rPr>
    </w:lvl>
    <w:lvl w:ilvl="2" w:tplc="1752001A" w:tentative="1">
      <w:start w:val="1"/>
      <w:numFmt w:val="bullet"/>
      <w:lvlText w:val=""/>
      <w:lvlJc w:val="left"/>
      <w:pPr>
        <w:tabs>
          <w:tab w:val="num" w:pos="2444"/>
        </w:tabs>
        <w:ind w:left="2444" w:hanging="360"/>
      </w:pPr>
      <w:rPr>
        <w:rFonts w:ascii="Wingdings" w:hAnsi="Wingdings" w:hint="default"/>
      </w:rPr>
    </w:lvl>
    <w:lvl w:ilvl="3" w:tplc="4EF80F98" w:tentative="1">
      <w:start w:val="1"/>
      <w:numFmt w:val="bullet"/>
      <w:lvlText w:val=""/>
      <w:lvlJc w:val="left"/>
      <w:pPr>
        <w:tabs>
          <w:tab w:val="num" w:pos="3164"/>
        </w:tabs>
        <w:ind w:left="3164" w:hanging="360"/>
      </w:pPr>
      <w:rPr>
        <w:rFonts w:ascii="Symbol" w:hAnsi="Symbol" w:hint="default"/>
      </w:rPr>
    </w:lvl>
    <w:lvl w:ilvl="4" w:tplc="B192B188" w:tentative="1">
      <w:start w:val="1"/>
      <w:numFmt w:val="bullet"/>
      <w:lvlText w:val="o"/>
      <w:lvlJc w:val="left"/>
      <w:pPr>
        <w:tabs>
          <w:tab w:val="num" w:pos="3884"/>
        </w:tabs>
        <w:ind w:left="3884" w:hanging="360"/>
      </w:pPr>
      <w:rPr>
        <w:rFonts w:ascii="Courier New" w:hAnsi="Courier New" w:cs="Courier New" w:hint="default"/>
      </w:rPr>
    </w:lvl>
    <w:lvl w:ilvl="5" w:tplc="3996818A" w:tentative="1">
      <w:start w:val="1"/>
      <w:numFmt w:val="bullet"/>
      <w:lvlText w:val=""/>
      <w:lvlJc w:val="left"/>
      <w:pPr>
        <w:tabs>
          <w:tab w:val="num" w:pos="4604"/>
        </w:tabs>
        <w:ind w:left="4604" w:hanging="360"/>
      </w:pPr>
      <w:rPr>
        <w:rFonts w:ascii="Wingdings" w:hAnsi="Wingdings" w:hint="default"/>
      </w:rPr>
    </w:lvl>
    <w:lvl w:ilvl="6" w:tplc="2C4484EE" w:tentative="1">
      <w:start w:val="1"/>
      <w:numFmt w:val="bullet"/>
      <w:lvlText w:val=""/>
      <w:lvlJc w:val="left"/>
      <w:pPr>
        <w:tabs>
          <w:tab w:val="num" w:pos="5324"/>
        </w:tabs>
        <w:ind w:left="5324" w:hanging="360"/>
      </w:pPr>
      <w:rPr>
        <w:rFonts w:ascii="Symbol" w:hAnsi="Symbol" w:hint="default"/>
      </w:rPr>
    </w:lvl>
    <w:lvl w:ilvl="7" w:tplc="1E284F2A" w:tentative="1">
      <w:start w:val="1"/>
      <w:numFmt w:val="bullet"/>
      <w:lvlText w:val="o"/>
      <w:lvlJc w:val="left"/>
      <w:pPr>
        <w:tabs>
          <w:tab w:val="num" w:pos="6044"/>
        </w:tabs>
        <w:ind w:left="6044" w:hanging="360"/>
      </w:pPr>
      <w:rPr>
        <w:rFonts w:ascii="Courier New" w:hAnsi="Courier New" w:cs="Courier New" w:hint="default"/>
      </w:rPr>
    </w:lvl>
    <w:lvl w:ilvl="8" w:tplc="5EF42174"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74FA6E8C"/>
    <w:multiLevelType w:val="hybridMultilevel"/>
    <w:tmpl w:val="98F434BA"/>
    <w:lvl w:ilvl="0" w:tplc="04090003">
      <w:start w:val="1"/>
      <w:numFmt w:val="bullet"/>
      <w:lvlText w:val=""/>
      <w:lvlJc w:val="left"/>
      <w:pPr>
        <w:ind w:left="1507" w:hanging="360"/>
      </w:pPr>
      <w:rPr>
        <w:rFonts w:ascii="Wingdings" w:hAnsi="Wingdings" w:hint="default"/>
        <w:color w:val="auto"/>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0" w15:restartNumberingAfterBreak="0">
    <w:nsid w:val="7865102B"/>
    <w:multiLevelType w:val="multilevel"/>
    <w:tmpl w:val="CBEA6F4A"/>
    <w:numStyleLink w:val="StyleBulleted"/>
  </w:abstractNum>
  <w:abstractNum w:abstractNumId="41" w15:restartNumberingAfterBreak="0">
    <w:nsid w:val="7D6267F8"/>
    <w:multiLevelType w:val="multilevel"/>
    <w:tmpl w:val="A79C8E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20"/>
  </w:num>
  <w:num w:numId="3">
    <w:abstractNumId w:val="14"/>
  </w:num>
  <w:num w:numId="4">
    <w:abstractNumId w:val="4"/>
  </w:num>
  <w:num w:numId="5">
    <w:abstractNumId w:val="38"/>
  </w:num>
  <w:num w:numId="6">
    <w:abstractNumId w:val="21"/>
  </w:num>
  <w:num w:numId="7">
    <w:abstractNumId w:val="26"/>
  </w:num>
  <w:num w:numId="8">
    <w:abstractNumId w:val="0"/>
    <w:lvlOverride w:ilvl="0">
      <w:lvl w:ilvl="0">
        <w:start w:val="1"/>
        <w:numFmt w:val="bullet"/>
        <w:lvlText w:val=""/>
        <w:legacy w:legacy="1" w:legacySpace="0" w:legacyIndent="216"/>
        <w:lvlJc w:val="left"/>
        <w:pPr>
          <w:ind w:left="216" w:hanging="216"/>
        </w:pPr>
        <w:rPr>
          <w:rFonts w:ascii="Symbol" w:hAnsi="Symbol" w:cs="Times New Roman" w:hint="default"/>
          <w:sz w:val="18"/>
          <w:szCs w:val="18"/>
        </w:rPr>
      </w:lvl>
    </w:lvlOverride>
  </w:num>
  <w:num w:numId="9">
    <w:abstractNumId w:val="18"/>
  </w:num>
  <w:num w:numId="10">
    <w:abstractNumId w:val="28"/>
  </w:num>
  <w:num w:numId="11">
    <w:abstractNumId w:val="11"/>
  </w:num>
  <w:num w:numId="12">
    <w:abstractNumId w:val="22"/>
  </w:num>
  <w:num w:numId="13">
    <w:abstractNumId w:val="34"/>
  </w:num>
  <w:num w:numId="14">
    <w:abstractNumId w:val="40"/>
  </w:num>
  <w:num w:numId="15">
    <w:abstractNumId w:val="36"/>
  </w:num>
  <w:num w:numId="16">
    <w:abstractNumId w:val="8"/>
  </w:num>
  <w:num w:numId="17">
    <w:abstractNumId w:val="23"/>
  </w:num>
  <w:num w:numId="18">
    <w:abstractNumId w:val="6"/>
  </w:num>
  <w:num w:numId="19">
    <w:abstractNumId w:val="35"/>
  </w:num>
  <w:num w:numId="20">
    <w:abstractNumId w:val="37"/>
  </w:num>
  <w:num w:numId="21">
    <w:abstractNumId w:val="1"/>
  </w:num>
  <w:num w:numId="22">
    <w:abstractNumId w:val="2"/>
  </w:num>
  <w:num w:numId="23">
    <w:abstractNumId w:val="0"/>
    <w:lvlOverride w:ilvl="0">
      <w:lvl w:ilvl="0">
        <w:numFmt w:val="bullet"/>
        <w:lvlText w:val=""/>
        <w:legacy w:legacy="1" w:legacySpace="0" w:legacyIndent="431"/>
        <w:lvlJc w:val="left"/>
        <w:rPr>
          <w:rFonts w:ascii="Symbol" w:hAnsi="Symbol" w:hint="default"/>
        </w:rPr>
      </w:lvl>
    </w:lvlOverride>
  </w:num>
  <w:num w:numId="24">
    <w:abstractNumId w:val="25"/>
  </w:num>
  <w:num w:numId="25">
    <w:abstractNumId w:val="31"/>
  </w:num>
  <w:num w:numId="26">
    <w:abstractNumId w:val="41"/>
  </w:num>
  <w:num w:numId="27">
    <w:abstractNumId w:val="5"/>
  </w:num>
  <w:num w:numId="28">
    <w:abstractNumId w:val="24"/>
  </w:num>
  <w:num w:numId="29">
    <w:abstractNumId w:val="13"/>
  </w:num>
  <w:num w:numId="30">
    <w:abstractNumId w:val="17"/>
  </w:num>
  <w:num w:numId="31">
    <w:abstractNumId w:val="17"/>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lvlOverride>
  </w:num>
  <w:num w:numId="32">
    <w:abstractNumId w:val="3"/>
  </w:num>
  <w:num w:numId="33">
    <w:abstractNumId w:val="32"/>
  </w:num>
  <w:num w:numId="34">
    <w:abstractNumId w:val="9"/>
  </w:num>
  <w:num w:numId="35">
    <w:abstractNumId w:val="19"/>
  </w:num>
  <w:num w:numId="36">
    <w:abstractNumId w:val="29"/>
  </w:num>
  <w:num w:numId="37">
    <w:abstractNumId w:val="16"/>
  </w:num>
  <w:num w:numId="38">
    <w:abstractNumId w:val="12"/>
  </w:num>
  <w:num w:numId="39">
    <w:abstractNumId w:val="0"/>
    <w:lvlOverride w:ilvl="0">
      <w:lvl w:ilvl="0">
        <w:numFmt w:val="bullet"/>
        <w:lvlText w:val=""/>
        <w:legacy w:legacy="1" w:legacySpace="0" w:legacyIndent="0"/>
        <w:lvlJc w:val="left"/>
        <w:rPr>
          <w:rFonts w:ascii="Symbol" w:hAnsi="Symbol" w:hint="default"/>
          <w:sz w:val="22"/>
        </w:rPr>
      </w:lvl>
    </w:lvlOverride>
  </w:num>
  <w:num w:numId="40">
    <w:abstractNumId w:val="10"/>
  </w:num>
  <w:num w:numId="41">
    <w:abstractNumId w:val="33"/>
  </w:num>
  <w:num w:numId="42">
    <w:abstractNumId w:val="39"/>
  </w:num>
  <w:num w:numId="43">
    <w:abstractNumId w:val="27"/>
  </w:num>
  <w:num w:numId="44">
    <w:abstractNumId w:val="3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0651B"/>
    <w:rsid w:val="00010006"/>
    <w:rsid w:val="00014E0C"/>
    <w:rsid w:val="00016060"/>
    <w:rsid w:val="000164A7"/>
    <w:rsid w:val="00017A74"/>
    <w:rsid w:val="00021427"/>
    <w:rsid w:val="000216A5"/>
    <w:rsid w:val="00023B72"/>
    <w:rsid w:val="00024731"/>
    <w:rsid w:val="00025085"/>
    <w:rsid w:val="00027D2D"/>
    <w:rsid w:val="000316CB"/>
    <w:rsid w:val="00031EBC"/>
    <w:rsid w:val="000326BC"/>
    <w:rsid w:val="0004068F"/>
    <w:rsid w:val="00042CED"/>
    <w:rsid w:val="00042FBE"/>
    <w:rsid w:val="00043454"/>
    <w:rsid w:val="0004566B"/>
    <w:rsid w:val="00047E12"/>
    <w:rsid w:val="00047F28"/>
    <w:rsid w:val="0005533B"/>
    <w:rsid w:val="00060BBA"/>
    <w:rsid w:val="00062691"/>
    <w:rsid w:val="000626AF"/>
    <w:rsid w:val="00062D3D"/>
    <w:rsid w:val="00064EEF"/>
    <w:rsid w:val="000704AF"/>
    <w:rsid w:val="00073531"/>
    <w:rsid w:val="0007464B"/>
    <w:rsid w:val="0007688D"/>
    <w:rsid w:val="000859AA"/>
    <w:rsid w:val="000905B1"/>
    <w:rsid w:val="00092A03"/>
    <w:rsid w:val="0009348D"/>
    <w:rsid w:val="000934F5"/>
    <w:rsid w:val="0009422B"/>
    <w:rsid w:val="000959A9"/>
    <w:rsid w:val="00097EE9"/>
    <w:rsid w:val="000A0423"/>
    <w:rsid w:val="000A0C0D"/>
    <w:rsid w:val="000A205A"/>
    <w:rsid w:val="000A2C33"/>
    <w:rsid w:val="000A5A90"/>
    <w:rsid w:val="000A5B2C"/>
    <w:rsid w:val="000A6A82"/>
    <w:rsid w:val="000A711C"/>
    <w:rsid w:val="000B606F"/>
    <w:rsid w:val="000B6A0D"/>
    <w:rsid w:val="000B740C"/>
    <w:rsid w:val="000B799E"/>
    <w:rsid w:val="000C230E"/>
    <w:rsid w:val="000C3395"/>
    <w:rsid w:val="000C57A3"/>
    <w:rsid w:val="000C7187"/>
    <w:rsid w:val="000C7835"/>
    <w:rsid w:val="000D0633"/>
    <w:rsid w:val="000D2521"/>
    <w:rsid w:val="000D30D3"/>
    <w:rsid w:val="000D42E4"/>
    <w:rsid w:val="000D7879"/>
    <w:rsid w:val="000E5DA0"/>
    <w:rsid w:val="000E6D0B"/>
    <w:rsid w:val="000F36DB"/>
    <w:rsid w:val="000F4E41"/>
    <w:rsid w:val="000F5261"/>
    <w:rsid w:val="000F79DD"/>
    <w:rsid w:val="00103ACB"/>
    <w:rsid w:val="00111180"/>
    <w:rsid w:val="00112FEC"/>
    <w:rsid w:val="00113252"/>
    <w:rsid w:val="00113A51"/>
    <w:rsid w:val="001152A2"/>
    <w:rsid w:val="00117A6B"/>
    <w:rsid w:val="0012733B"/>
    <w:rsid w:val="00127C1E"/>
    <w:rsid w:val="00132819"/>
    <w:rsid w:val="0013414F"/>
    <w:rsid w:val="0013415A"/>
    <w:rsid w:val="00136C3E"/>
    <w:rsid w:val="00141676"/>
    <w:rsid w:val="001416C5"/>
    <w:rsid w:val="0014380A"/>
    <w:rsid w:val="00145686"/>
    <w:rsid w:val="00150409"/>
    <w:rsid w:val="00151808"/>
    <w:rsid w:val="0015205B"/>
    <w:rsid w:val="0015285D"/>
    <w:rsid w:val="00152BAD"/>
    <w:rsid w:val="001565A9"/>
    <w:rsid w:val="001602DE"/>
    <w:rsid w:val="00160691"/>
    <w:rsid w:val="00161275"/>
    <w:rsid w:val="0016148C"/>
    <w:rsid w:val="001655DB"/>
    <w:rsid w:val="00166A35"/>
    <w:rsid w:val="00167FD8"/>
    <w:rsid w:val="001711DB"/>
    <w:rsid w:val="00171A3E"/>
    <w:rsid w:val="00171E00"/>
    <w:rsid w:val="0017222B"/>
    <w:rsid w:val="001728F7"/>
    <w:rsid w:val="00172DBA"/>
    <w:rsid w:val="00176EE3"/>
    <w:rsid w:val="001824B6"/>
    <w:rsid w:val="001850C3"/>
    <w:rsid w:val="0018616B"/>
    <w:rsid w:val="00187621"/>
    <w:rsid w:val="001924F2"/>
    <w:rsid w:val="001937A9"/>
    <w:rsid w:val="001A036E"/>
    <w:rsid w:val="001A03AB"/>
    <w:rsid w:val="001A0F89"/>
    <w:rsid w:val="001A1BC8"/>
    <w:rsid w:val="001A3CB7"/>
    <w:rsid w:val="001A7E63"/>
    <w:rsid w:val="001B3A9E"/>
    <w:rsid w:val="001B3CF3"/>
    <w:rsid w:val="001B3D30"/>
    <w:rsid w:val="001B650B"/>
    <w:rsid w:val="001B7014"/>
    <w:rsid w:val="001B7413"/>
    <w:rsid w:val="001C3492"/>
    <w:rsid w:val="001C3D35"/>
    <w:rsid w:val="001C40EF"/>
    <w:rsid w:val="001C5D96"/>
    <w:rsid w:val="001C5F76"/>
    <w:rsid w:val="001D1299"/>
    <w:rsid w:val="001D5827"/>
    <w:rsid w:val="001D6529"/>
    <w:rsid w:val="001D753F"/>
    <w:rsid w:val="001D7682"/>
    <w:rsid w:val="001E0571"/>
    <w:rsid w:val="001E0CF0"/>
    <w:rsid w:val="001F0B8D"/>
    <w:rsid w:val="001F1D4C"/>
    <w:rsid w:val="001F2800"/>
    <w:rsid w:val="001F2C1B"/>
    <w:rsid w:val="00200447"/>
    <w:rsid w:val="00203D9C"/>
    <w:rsid w:val="00206123"/>
    <w:rsid w:val="00210056"/>
    <w:rsid w:val="00210129"/>
    <w:rsid w:val="0021067F"/>
    <w:rsid w:val="00211371"/>
    <w:rsid w:val="0021429C"/>
    <w:rsid w:val="00217803"/>
    <w:rsid w:val="00222560"/>
    <w:rsid w:val="0022378A"/>
    <w:rsid w:val="00226728"/>
    <w:rsid w:val="00233428"/>
    <w:rsid w:val="002342A6"/>
    <w:rsid w:val="0023518F"/>
    <w:rsid w:val="00235F2B"/>
    <w:rsid w:val="00236E16"/>
    <w:rsid w:val="00240181"/>
    <w:rsid w:val="00240363"/>
    <w:rsid w:val="00240D8D"/>
    <w:rsid w:val="002434F7"/>
    <w:rsid w:val="0024404D"/>
    <w:rsid w:val="0024568C"/>
    <w:rsid w:val="00245B75"/>
    <w:rsid w:val="00245F54"/>
    <w:rsid w:val="00246EAB"/>
    <w:rsid w:val="002478A9"/>
    <w:rsid w:val="00250035"/>
    <w:rsid w:val="002500A1"/>
    <w:rsid w:val="00252394"/>
    <w:rsid w:val="00256406"/>
    <w:rsid w:val="0026534E"/>
    <w:rsid w:val="002678C5"/>
    <w:rsid w:val="00270ADA"/>
    <w:rsid w:val="00273279"/>
    <w:rsid w:val="002748BF"/>
    <w:rsid w:val="00274ADC"/>
    <w:rsid w:val="00275001"/>
    <w:rsid w:val="00275459"/>
    <w:rsid w:val="002762F0"/>
    <w:rsid w:val="002763C6"/>
    <w:rsid w:val="00276428"/>
    <w:rsid w:val="00277C6B"/>
    <w:rsid w:val="002814C4"/>
    <w:rsid w:val="00282B22"/>
    <w:rsid w:val="0028608B"/>
    <w:rsid w:val="0028650E"/>
    <w:rsid w:val="0029103B"/>
    <w:rsid w:val="00292D64"/>
    <w:rsid w:val="002933DE"/>
    <w:rsid w:val="0029429B"/>
    <w:rsid w:val="002947CD"/>
    <w:rsid w:val="00294C63"/>
    <w:rsid w:val="00295229"/>
    <w:rsid w:val="0029580D"/>
    <w:rsid w:val="00295CB7"/>
    <w:rsid w:val="00296F68"/>
    <w:rsid w:val="002A09B6"/>
    <w:rsid w:val="002A21A4"/>
    <w:rsid w:val="002A454D"/>
    <w:rsid w:val="002A66EF"/>
    <w:rsid w:val="002A6F08"/>
    <w:rsid w:val="002A7180"/>
    <w:rsid w:val="002A7E4F"/>
    <w:rsid w:val="002B2A3E"/>
    <w:rsid w:val="002B3398"/>
    <w:rsid w:val="002B38BA"/>
    <w:rsid w:val="002B719D"/>
    <w:rsid w:val="002C2189"/>
    <w:rsid w:val="002C3BE1"/>
    <w:rsid w:val="002D107A"/>
    <w:rsid w:val="002D1AF0"/>
    <w:rsid w:val="002D27B6"/>
    <w:rsid w:val="002D3B71"/>
    <w:rsid w:val="002D4C73"/>
    <w:rsid w:val="002D52EE"/>
    <w:rsid w:val="002D61F1"/>
    <w:rsid w:val="002D673E"/>
    <w:rsid w:val="002E1958"/>
    <w:rsid w:val="002E4197"/>
    <w:rsid w:val="002E70C1"/>
    <w:rsid w:val="002F012C"/>
    <w:rsid w:val="002F1761"/>
    <w:rsid w:val="002F1B14"/>
    <w:rsid w:val="002F1F39"/>
    <w:rsid w:val="002F2108"/>
    <w:rsid w:val="002F3B85"/>
    <w:rsid w:val="002F624B"/>
    <w:rsid w:val="002F7430"/>
    <w:rsid w:val="0030019A"/>
    <w:rsid w:val="00301ACE"/>
    <w:rsid w:val="0030275C"/>
    <w:rsid w:val="00305CCD"/>
    <w:rsid w:val="00307458"/>
    <w:rsid w:val="003076FF"/>
    <w:rsid w:val="00307F6E"/>
    <w:rsid w:val="003117E5"/>
    <w:rsid w:val="00311B9B"/>
    <w:rsid w:val="00313F74"/>
    <w:rsid w:val="0031409A"/>
    <w:rsid w:val="003166B6"/>
    <w:rsid w:val="0031685B"/>
    <w:rsid w:val="00316A60"/>
    <w:rsid w:val="00321ADF"/>
    <w:rsid w:val="00321BD8"/>
    <w:rsid w:val="00323FF9"/>
    <w:rsid w:val="00330E24"/>
    <w:rsid w:val="00331DF8"/>
    <w:rsid w:val="003415F3"/>
    <w:rsid w:val="003431AE"/>
    <w:rsid w:val="0034506B"/>
    <w:rsid w:val="00345CB2"/>
    <w:rsid w:val="003509A0"/>
    <w:rsid w:val="00351B93"/>
    <w:rsid w:val="0035493E"/>
    <w:rsid w:val="00357268"/>
    <w:rsid w:val="00357F60"/>
    <w:rsid w:val="00362D9A"/>
    <w:rsid w:val="003633BE"/>
    <w:rsid w:val="00363629"/>
    <w:rsid w:val="0036473B"/>
    <w:rsid w:val="0036567D"/>
    <w:rsid w:val="00372821"/>
    <w:rsid w:val="00372D82"/>
    <w:rsid w:val="003750FC"/>
    <w:rsid w:val="00375126"/>
    <w:rsid w:val="00376A70"/>
    <w:rsid w:val="00377266"/>
    <w:rsid w:val="00381A0E"/>
    <w:rsid w:val="0038286A"/>
    <w:rsid w:val="00382EA9"/>
    <w:rsid w:val="00383E0B"/>
    <w:rsid w:val="00384786"/>
    <w:rsid w:val="003866E9"/>
    <w:rsid w:val="003872A8"/>
    <w:rsid w:val="00390ED4"/>
    <w:rsid w:val="003915FA"/>
    <w:rsid w:val="00391ACE"/>
    <w:rsid w:val="003934C2"/>
    <w:rsid w:val="00393B99"/>
    <w:rsid w:val="00396E12"/>
    <w:rsid w:val="003A4565"/>
    <w:rsid w:val="003A4E37"/>
    <w:rsid w:val="003A5298"/>
    <w:rsid w:val="003A5ECC"/>
    <w:rsid w:val="003B29E6"/>
    <w:rsid w:val="003B3F8A"/>
    <w:rsid w:val="003B4209"/>
    <w:rsid w:val="003C0661"/>
    <w:rsid w:val="003C190F"/>
    <w:rsid w:val="003C1B02"/>
    <w:rsid w:val="003C20B7"/>
    <w:rsid w:val="003C2653"/>
    <w:rsid w:val="003C4D55"/>
    <w:rsid w:val="003C558E"/>
    <w:rsid w:val="003C59D8"/>
    <w:rsid w:val="003C624D"/>
    <w:rsid w:val="003D0433"/>
    <w:rsid w:val="003D1E52"/>
    <w:rsid w:val="003D2461"/>
    <w:rsid w:val="003D3499"/>
    <w:rsid w:val="003D3D73"/>
    <w:rsid w:val="003D3F5E"/>
    <w:rsid w:val="003D6838"/>
    <w:rsid w:val="003D699B"/>
    <w:rsid w:val="003E0953"/>
    <w:rsid w:val="003E2172"/>
    <w:rsid w:val="003E2306"/>
    <w:rsid w:val="003E3FFC"/>
    <w:rsid w:val="003E478E"/>
    <w:rsid w:val="003F0F46"/>
    <w:rsid w:val="003F1132"/>
    <w:rsid w:val="003F1608"/>
    <w:rsid w:val="003F2FBC"/>
    <w:rsid w:val="003F7350"/>
    <w:rsid w:val="003F7798"/>
    <w:rsid w:val="0040033F"/>
    <w:rsid w:val="00400D44"/>
    <w:rsid w:val="0040111D"/>
    <w:rsid w:val="00405F12"/>
    <w:rsid w:val="00406925"/>
    <w:rsid w:val="0040780B"/>
    <w:rsid w:val="004110A3"/>
    <w:rsid w:val="0041393A"/>
    <w:rsid w:val="00415B0B"/>
    <w:rsid w:val="004168C4"/>
    <w:rsid w:val="00421F5B"/>
    <w:rsid w:val="004234A5"/>
    <w:rsid w:val="00423C45"/>
    <w:rsid w:val="004258E4"/>
    <w:rsid w:val="00427C40"/>
    <w:rsid w:val="00427FF4"/>
    <w:rsid w:val="00430B75"/>
    <w:rsid w:val="00430BE6"/>
    <w:rsid w:val="00433398"/>
    <w:rsid w:val="00434D17"/>
    <w:rsid w:val="0044074B"/>
    <w:rsid w:val="00440BB3"/>
    <w:rsid w:val="00444B0E"/>
    <w:rsid w:val="00444CA8"/>
    <w:rsid w:val="00446CA0"/>
    <w:rsid w:val="00446D98"/>
    <w:rsid w:val="00450EB2"/>
    <w:rsid w:val="00453D96"/>
    <w:rsid w:val="00454EB6"/>
    <w:rsid w:val="0045692F"/>
    <w:rsid w:val="00457E7B"/>
    <w:rsid w:val="00457F83"/>
    <w:rsid w:val="00460A4B"/>
    <w:rsid w:val="00460CE3"/>
    <w:rsid w:val="004628B8"/>
    <w:rsid w:val="00466A40"/>
    <w:rsid w:val="00471D51"/>
    <w:rsid w:val="00471FBB"/>
    <w:rsid w:val="004727BC"/>
    <w:rsid w:val="0047374E"/>
    <w:rsid w:val="00474822"/>
    <w:rsid w:val="00476161"/>
    <w:rsid w:val="0047745F"/>
    <w:rsid w:val="00482180"/>
    <w:rsid w:val="00483347"/>
    <w:rsid w:val="00483BBD"/>
    <w:rsid w:val="00484247"/>
    <w:rsid w:val="004860DB"/>
    <w:rsid w:val="00486178"/>
    <w:rsid w:val="004864E8"/>
    <w:rsid w:val="0048772F"/>
    <w:rsid w:val="0049017C"/>
    <w:rsid w:val="00492805"/>
    <w:rsid w:val="004931DA"/>
    <w:rsid w:val="004943CF"/>
    <w:rsid w:val="00497C7D"/>
    <w:rsid w:val="004A11ED"/>
    <w:rsid w:val="004A14D6"/>
    <w:rsid w:val="004A429C"/>
    <w:rsid w:val="004A42AB"/>
    <w:rsid w:val="004A53C5"/>
    <w:rsid w:val="004A6AC1"/>
    <w:rsid w:val="004B14F9"/>
    <w:rsid w:val="004B1A0E"/>
    <w:rsid w:val="004B2689"/>
    <w:rsid w:val="004B3CA7"/>
    <w:rsid w:val="004B55BE"/>
    <w:rsid w:val="004B69DA"/>
    <w:rsid w:val="004C040A"/>
    <w:rsid w:val="004C0D55"/>
    <w:rsid w:val="004C22E0"/>
    <w:rsid w:val="004C2498"/>
    <w:rsid w:val="004C2583"/>
    <w:rsid w:val="004C3E8B"/>
    <w:rsid w:val="004C3E96"/>
    <w:rsid w:val="004C47E8"/>
    <w:rsid w:val="004C66C5"/>
    <w:rsid w:val="004D0B2D"/>
    <w:rsid w:val="004D164A"/>
    <w:rsid w:val="004D2665"/>
    <w:rsid w:val="004D2B9A"/>
    <w:rsid w:val="004D3752"/>
    <w:rsid w:val="004D3AC2"/>
    <w:rsid w:val="004D5639"/>
    <w:rsid w:val="004E1EF4"/>
    <w:rsid w:val="004E3A03"/>
    <w:rsid w:val="004E3C88"/>
    <w:rsid w:val="004E4F62"/>
    <w:rsid w:val="004E6460"/>
    <w:rsid w:val="004F032C"/>
    <w:rsid w:val="004F14B4"/>
    <w:rsid w:val="004F1669"/>
    <w:rsid w:val="004F27BD"/>
    <w:rsid w:val="004F361D"/>
    <w:rsid w:val="004F4D14"/>
    <w:rsid w:val="004F68D7"/>
    <w:rsid w:val="004F6A9A"/>
    <w:rsid w:val="004F73C3"/>
    <w:rsid w:val="00500195"/>
    <w:rsid w:val="0050139E"/>
    <w:rsid w:val="00501FE2"/>
    <w:rsid w:val="0050238E"/>
    <w:rsid w:val="00502677"/>
    <w:rsid w:val="00505686"/>
    <w:rsid w:val="0050587A"/>
    <w:rsid w:val="00506C94"/>
    <w:rsid w:val="005103FC"/>
    <w:rsid w:val="00512C4C"/>
    <w:rsid w:val="00514227"/>
    <w:rsid w:val="00514D0B"/>
    <w:rsid w:val="005156E0"/>
    <w:rsid w:val="005208CB"/>
    <w:rsid w:val="00523C5B"/>
    <w:rsid w:val="00523E4C"/>
    <w:rsid w:val="00527D16"/>
    <w:rsid w:val="005316AE"/>
    <w:rsid w:val="00532510"/>
    <w:rsid w:val="0053386D"/>
    <w:rsid w:val="00533917"/>
    <w:rsid w:val="005352A3"/>
    <w:rsid w:val="0054147C"/>
    <w:rsid w:val="0054232D"/>
    <w:rsid w:val="005460F8"/>
    <w:rsid w:val="00546B37"/>
    <w:rsid w:val="00550E12"/>
    <w:rsid w:val="00551BC0"/>
    <w:rsid w:val="0055316B"/>
    <w:rsid w:val="005546C5"/>
    <w:rsid w:val="005576B3"/>
    <w:rsid w:val="00557EFC"/>
    <w:rsid w:val="0056183E"/>
    <w:rsid w:val="005630E9"/>
    <w:rsid w:val="00563D25"/>
    <w:rsid w:val="00564047"/>
    <w:rsid w:val="005640B2"/>
    <w:rsid w:val="005663EA"/>
    <w:rsid w:val="00567A05"/>
    <w:rsid w:val="00572AF2"/>
    <w:rsid w:val="00572C27"/>
    <w:rsid w:val="00577388"/>
    <w:rsid w:val="00580B71"/>
    <w:rsid w:val="00582D3F"/>
    <w:rsid w:val="00583A3C"/>
    <w:rsid w:val="00584B6F"/>
    <w:rsid w:val="0058583D"/>
    <w:rsid w:val="00585964"/>
    <w:rsid w:val="0059171D"/>
    <w:rsid w:val="00597FEE"/>
    <w:rsid w:val="005A0331"/>
    <w:rsid w:val="005A0C36"/>
    <w:rsid w:val="005A2A33"/>
    <w:rsid w:val="005A41FE"/>
    <w:rsid w:val="005A4237"/>
    <w:rsid w:val="005B135D"/>
    <w:rsid w:val="005B201E"/>
    <w:rsid w:val="005B244D"/>
    <w:rsid w:val="005B65B2"/>
    <w:rsid w:val="005C20BA"/>
    <w:rsid w:val="005C5D5F"/>
    <w:rsid w:val="005C7F72"/>
    <w:rsid w:val="005D0259"/>
    <w:rsid w:val="005D1D51"/>
    <w:rsid w:val="005D5BC6"/>
    <w:rsid w:val="005D5EDE"/>
    <w:rsid w:val="005E00FF"/>
    <w:rsid w:val="005E4547"/>
    <w:rsid w:val="005E59A0"/>
    <w:rsid w:val="005E680A"/>
    <w:rsid w:val="005E7103"/>
    <w:rsid w:val="005E7FE5"/>
    <w:rsid w:val="005F35A7"/>
    <w:rsid w:val="005F3A41"/>
    <w:rsid w:val="005F47F5"/>
    <w:rsid w:val="005F6D39"/>
    <w:rsid w:val="005F7785"/>
    <w:rsid w:val="005F7C25"/>
    <w:rsid w:val="00600040"/>
    <w:rsid w:val="00603AC8"/>
    <w:rsid w:val="00604E5C"/>
    <w:rsid w:val="006058F4"/>
    <w:rsid w:val="00605F84"/>
    <w:rsid w:val="00610BD3"/>
    <w:rsid w:val="00614382"/>
    <w:rsid w:val="00614ADE"/>
    <w:rsid w:val="0061596F"/>
    <w:rsid w:val="0061684E"/>
    <w:rsid w:val="0062036A"/>
    <w:rsid w:val="006238D6"/>
    <w:rsid w:val="00623E0E"/>
    <w:rsid w:val="00624434"/>
    <w:rsid w:val="00630840"/>
    <w:rsid w:val="0063189B"/>
    <w:rsid w:val="00631E2C"/>
    <w:rsid w:val="00632218"/>
    <w:rsid w:val="00632D99"/>
    <w:rsid w:val="00633811"/>
    <w:rsid w:val="00634E55"/>
    <w:rsid w:val="006379C1"/>
    <w:rsid w:val="00640D85"/>
    <w:rsid w:val="00644276"/>
    <w:rsid w:val="006479B5"/>
    <w:rsid w:val="00647D81"/>
    <w:rsid w:val="006519DE"/>
    <w:rsid w:val="00652A32"/>
    <w:rsid w:val="00653539"/>
    <w:rsid w:val="006570E2"/>
    <w:rsid w:val="00657226"/>
    <w:rsid w:val="00664D26"/>
    <w:rsid w:val="00664E6A"/>
    <w:rsid w:val="00671689"/>
    <w:rsid w:val="0067257B"/>
    <w:rsid w:val="006754FC"/>
    <w:rsid w:val="00676C70"/>
    <w:rsid w:val="0067760C"/>
    <w:rsid w:val="00687EC8"/>
    <w:rsid w:val="00692681"/>
    <w:rsid w:val="006956B3"/>
    <w:rsid w:val="006A3EEB"/>
    <w:rsid w:val="006A41BC"/>
    <w:rsid w:val="006B5EE0"/>
    <w:rsid w:val="006B6682"/>
    <w:rsid w:val="006B6875"/>
    <w:rsid w:val="006B7CDE"/>
    <w:rsid w:val="006C1A5C"/>
    <w:rsid w:val="006C4111"/>
    <w:rsid w:val="006C55A4"/>
    <w:rsid w:val="006C71F6"/>
    <w:rsid w:val="006C7C43"/>
    <w:rsid w:val="006D2006"/>
    <w:rsid w:val="006D2ABC"/>
    <w:rsid w:val="006D6FB9"/>
    <w:rsid w:val="006D7107"/>
    <w:rsid w:val="006E033F"/>
    <w:rsid w:val="006E2A24"/>
    <w:rsid w:val="006E5E86"/>
    <w:rsid w:val="006E6147"/>
    <w:rsid w:val="006F2AD0"/>
    <w:rsid w:val="006F42E8"/>
    <w:rsid w:val="006F4D39"/>
    <w:rsid w:val="006F4D58"/>
    <w:rsid w:val="006F6574"/>
    <w:rsid w:val="006F74C9"/>
    <w:rsid w:val="007008E1"/>
    <w:rsid w:val="007045ED"/>
    <w:rsid w:val="00704E54"/>
    <w:rsid w:val="00705A50"/>
    <w:rsid w:val="007070BF"/>
    <w:rsid w:val="00714D09"/>
    <w:rsid w:val="00715539"/>
    <w:rsid w:val="00715EE9"/>
    <w:rsid w:val="00722E4B"/>
    <w:rsid w:val="00722EEB"/>
    <w:rsid w:val="00723FB1"/>
    <w:rsid w:val="007252CB"/>
    <w:rsid w:val="0073049D"/>
    <w:rsid w:val="00730BC3"/>
    <w:rsid w:val="0073335F"/>
    <w:rsid w:val="00733FA5"/>
    <w:rsid w:val="00741E01"/>
    <w:rsid w:val="00742A18"/>
    <w:rsid w:val="00746CE4"/>
    <w:rsid w:val="007479B1"/>
    <w:rsid w:val="00751F16"/>
    <w:rsid w:val="00753E1C"/>
    <w:rsid w:val="00755D27"/>
    <w:rsid w:val="00756CBC"/>
    <w:rsid w:val="007606B9"/>
    <w:rsid w:val="00760F1D"/>
    <w:rsid w:val="00761214"/>
    <w:rsid w:val="00764115"/>
    <w:rsid w:val="007652F8"/>
    <w:rsid w:val="0076595F"/>
    <w:rsid w:val="00766AA9"/>
    <w:rsid w:val="0077354A"/>
    <w:rsid w:val="00774C01"/>
    <w:rsid w:val="00780E4F"/>
    <w:rsid w:val="00782DCA"/>
    <w:rsid w:val="00787D76"/>
    <w:rsid w:val="007900C3"/>
    <w:rsid w:val="00790EDA"/>
    <w:rsid w:val="007923E7"/>
    <w:rsid w:val="00792612"/>
    <w:rsid w:val="0079297C"/>
    <w:rsid w:val="007950AA"/>
    <w:rsid w:val="00796438"/>
    <w:rsid w:val="00796824"/>
    <w:rsid w:val="007979E7"/>
    <w:rsid w:val="007A04F1"/>
    <w:rsid w:val="007A0910"/>
    <w:rsid w:val="007A25BD"/>
    <w:rsid w:val="007A2CA1"/>
    <w:rsid w:val="007A652C"/>
    <w:rsid w:val="007A75EB"/>
    <w:rsid w:val="007A7AF9"/>
    <w:rsid w:val="007B0F75"/>
    <w:rsid w:val="007B2C09"/>
    <w:rsid w:val="007B3A76"/>
    <w:rsid w:val="007B415C"/>
    <w:rsid w:val="007B4CBB"/>
    <w:rsid w:val="007C4B0F"/>
    <w:rsid w:val="007C5AC6"/>
    <w:rsid w:val="007D0005"/>
    <w:rsid w:val="007D2916"/>
    <w:rsid w:val="007D52B4"/>
    <w:rsid w:val="007D5F02"/>
    <w:rsid w:val="007E3BA3"/>
    <w:rsid w:val="007E454F"/>
    <w:rsid w:val="007E47CC"/>
    <w:rsid w:val="007E5287"/>
    <w:rsid w:val="007F415D"/>
    <w:rsid w:val="007F62B4"/>
    <w:rsid w:val="007F7424"/>
    <w:rsid w:val="00800F48"/>
    <w:rsid w:val="0080244A"/>
    <w:rsid w:val="00804871"/>
    <w:rsid w:val="00805297"/>
    <w:rsid w:val="008058A9"/>
    <w:rsid w:val="00805D2B"/>
    <w:rsid w:val="00807BAC"/>
    <w:rsid w:val="00810D85"/>
    <w:rsid w:val="00810D86"/>
    <w:rsid w:val="008124CB"/>
    <w:rsid w:val="0081469E"/>
    <w:rsid w:val="00814A6A"/>
    <w:rsid w:val="008165E5"/>
    <w:rsid w:val="00816A15"/>
    <w:rsid w:val="0081702F"/>
    <w:rsid w:val="00817D76"/>
    <w:rsid w:val="00821E03"/>
    <w:rsid w:val="008224FD"/>
    <w:rsid w:val="00822EEB"/>
    <w:rsid w:val="00823E4F"/>
    <w:rsid w:val="00824B34"/>
    <w:rsid w:val="00826E55"/>
    <w:rsid w:val="0083551B"/>
    <w:rsid w:val="00835AC6"/>
    <w:rsid w:val="008363EA"/>
    <w:rsid w:val="0083687E"/>
    <w:rsid w:val="00837C0D"/>
    <w:rsid w:val="008406EE"/>
    <w:rsid w:val="00840DC3"/>
    <w:rsid w:val="008422BF"/>
    <w:rsid w:val="0084481A"/>
    <w:rsid w:val="00845080"/>
    <w:rsid w:val="008458C3"/>
    <w:rsid w:val="0085021B"/>
    <w:rsid w:val="00852B6E"/>
    <w:rsid w:val="00854A19"/>
    <w:rsid w:val="00855BCF"/>
    <w:rsid w:val="00857BB5"/>
    <w:rsid w:val="00860C05"/>
    <w:rsid w:val="0086478D"/>
    <w:rsid w:val="00867CF2"/>
    <w:rsid w:val="00867D66"/>
    <w:rsid w:val="00870F92"/>
    <w:rsid w:val="00872219"/>
    <w:rsid w:val="00872A47"/>
    <w:rsid w:val="008762A5"/>
    <w:rsid w:val="00877DDF"/>
    <w:rsid w:val="00882816"/>
    <w:rsid w:val="00884EAC"/>
    <w:rsid w:val="00885A4E"/>
    <w:rsid w:val="0089068F"/>
    <w:rsid w:val="008928CB"/>
    <w:rsid w:val="00892D74"/>
    <w:rsid w:val="00892F36"/>
    <w:rsid w:val="00895668"/>
    <w:rsid w:val="008A08CD"/>
    <w:rsid w:val="008A0C7D"/>
    <w:rsid w:val="008A0F44"/>
    <w:rsid w:val="008A3025"/>
    <w:rsid w:val="008A32C8"/>
    <w:rsid w:val="008A7987"/>
    <w:rsid w:val="008B01D3"/>
    <w:rsid w:val="008B28C9"/>
    <w:rsid w:val="008B6077"/>
    <w:rsid w:val="008B6869"/>
    <w:rsid w:val="008C2FBB"/>
    <w:rsid w:val="008C5A81"/>
    <w:rsid w:val="008C793C"/>
    <w:rsid w:val="008D237F"/>
    <w:rsid w:val="008D32E0"/>
    <w:rsid w:val="008D4171"/>
    <w:rsid w:val="008D6F97"/>
    <w:rsid w:val="008D7F05"/>
    <w:rsid w:val="008E2242"/>
    <w:rsid w:val="008E5B08"/>
    <w:rsid w:val="008E7536"/>
    <w:rsid w:val="0090345E"/>
    <w:rsid w:val="00904422"/>
    <w:rsid w:val="0091154C"/>
    <w:rsid w:val="0091256F"/>
    <w:rsid w:val="00914034"/>
    <w:rsid w:val="00914C49"/>
    <w:rsid w:val="0091552D"/>
    <w:rsid w:val="00915B61"/>
    <w:rsid w:val="00915D6D"/>
    <w:rsid w:val="009202DB"/>
    <w:rsid w:val="0092303B"/>
    <w:rsid w:val="00924450"/>
    <w:rsid w:val="00924B76"/>
    <w:rsid w:val="00924F77"/>
    <w:rsid w:val="009316E8"/>
    <w:rsid w:val="00931B1F"/>
    <w:rsid w:val="0093266B"/>
    <w:rsid w:val="009336F4"/>
    <w:rsid w:val="00936A56"/>
    <w:rsid w:val="00941C5B"/>
    <w:rsid w:val="00943828"/>
    <w:rsid w:val="0094497A"/>
    <w:rsid w:val="00950684"/>
    <w:rsid w:val="00951A05"/>
    <w:rsid w:val="009541EF"/>
    <w:rsid w:val="00960288"/>
    <w:rsid w:val="00962430"/>
    <w:rsid w:val="00963A00"/>
    <w:rsid w:val="00965961"/>
    <w:rsid w:val="009666ED"/>
    <w:rsid w:val="00971844"/>
    <w:rsid w:val="0097567E"/>
    <w:rsid w:val="00977F5E"/>
    <w:rsid w:val="00981F06"/>
    <w:rsid w:val="00982BDF"/>
    <w:rsid w:val="00992939"/>
    <w:rsid w:val="00992C44"/>
    <w:rsid w:val="009931AB"/>
    <w:rsid w:val="009937F7"/>
    <w:rsid w:val="009972B8"/>
    <w:rsid w:val="009A19E5"/>
    <w:rsid w:val="009A2859"/>
    <w:rsid w:val="009A52A7"/>
    <w:rsid w:val="009A7C42"/>
    <w:rsid w:val="009B04B6"/>
    <w:rsid w:val="009B117F"/>
    <w:rsid w:val="009B190D"/>
    <w:rsid w:val="009B45A8"/>
    <w:rsid w:val="009B4BAB"/>
    <w:rsid w:val="009B55D8"/>
    <w:rsid w:val="009B6155"/>
    <w:rsid w:val="009B69DF"/>
    <w:rsid w:val="009C0524"/>
    <w:rsid w:val="009C3B96"/>
    <w:rsid w:val="009C3F96"/>
    <w:rsid w:val="009C5BD6"/>
    <w:rsid w:val="009C6C1B"/>
    <w:rsid w:val="009D0030"/>
    <w:rsid w:val="009D15EB"/>
    <w:rsid w:val="009D6B09"/>
    <w:rsid w:val="009E13A2"/>
    <w:rsid w:val="009E35B1"/>
    <w:rsid w:val="009E4CDF"/>
    <w:rsid w:val="009E4D12"/>
    <w:rsid w:val="009E7015"/>
    <w:rsid w:val="009E7584"/>
    <w:rsid w:val="009F0171"/>
    <w:rsid w:val="009F7C5C"/>
    <w:rsid w:val="00A003CB"/>
    <w:rsid w:val="00A006F3"/>
    <w:rsid w:val="00A01D77"/>
    <w:rsid w:val="00A028B9"/>
    <w:rsid w:val="00A0355F"/>
    <w:rsid w:val="00A07B89"/>
    <w:rsid w:val="00A1058A"/>
    <w:rsid w:val="00A1078F"/>
    <w:rsid w:val="00A10F02"/>
    <w:rsid w:val="00A11B28"/>
    <w:rsid w:val="00A134E8"/>
    <w:rsid w:val="00A158AA"/>
    <w:rsid w:val="00A160D8"/>
    <w:rsid w:val="00A20455"/>
    <w:rsid w:val="00A218C7"/>
    <w:rsid w:val="00A31484"/>
    <w:rsid w:val="00A314CE"/>
    <w:rsid w:val="00A3211F"/>
    <w:rsid w:val="00A37A0B"/>
    <w:rsid w:val="00A37CF8"/>
    <w:rsid w:val="00A40338"/>
    <w:rsid w:val="00A46EE2"/>
    <w:rsid w:val="00A5080B"/>
    <w:rsid w:val="00A5235C"/>
    <w:rsid w:val="00A535B7"/>
    <w:rsid w:val="00A64695"/>
    <w:rsid w:val="00A647D3"/>
    <w:rsid w:val="00A65B8C"/>
    <w:rsid w:val="00A6745B"/>
    <w:rsid w:val="00A70F8C"/>
    <w:rsid w:val="00A72552"/>
    <w:rsid w:val="00A72881"/>
    <w:rsid w:val="00A73E04"/>
    <w:rsid w:val="00A7678E"/>
    <w:rsid w:val="00A801CE"/>
    <w:rsid w:val="00A82DEC"/>
    <w:rsid w:val="00A84C59"/>
    <w:rsid w:val="00A905F7"/>
    <w:rsid w:val="00A90788"/>
    <w:rsid w:val="00A92066"/>
    <w:rsid w:val="00A927DC"/>
    <w:rsid w:val="00AA1676"/>
    <w:rsid w:val="00AB150B"/>
    <w:rsid w:val="00AB2DE8"/>
    <w:rsid w:val="00AC4157"/>
    <w:rsid w:val="00AC452F"/>
    <w:rsid w:val="00AC522E"/>
    <w:rsid w:val="00AC6E70"/>
    <w:rsid w:val="00AC7EC3"/>
    <w:rsid w:val="00AD0783"/>
    <w:rsid w:val="00AD0E63"/>
    <w:rsid w:val="00AD441E"/>
    <w:rsid w:val="00AD4472"/>
    <w:rsid w:val="00AD6F26"/>
    <w:rsid w:val="00AE2FE6"/>
    <w:rsid w:val="00AE3C0A"/>
    <w:rsid w:val="00AE426E"/>
    <w:rsid w:val="00AE55E8"/>
    <w:rsid w:val="00AE5AC4"/>
    <w:rsid w:val="00AF2B9B"/>
    <w:rsid w:val="00AF4452"/>
    <w:rsid w:val="00AF600B"/>
    <w:rsid w:val="00B02830"/>
    <w:rsid w:val="00B02967"/>
    <w:rsid w:val="00B046E7"/>
    <w:rsid w:val="00B04E77"/>
    <w:rsid w:val="00B05108"/>
    <w:rsid w:val="00B070AA"/>
    <w:rsid w:val="00B1010D"/>
    <w:rsid w:val="00B10E3C"/>
    <w:rsid w:val="00B11AB7"/>
    <w:rsid w:val="00B14011"/>
    <w:rsid w:val="00B143A8"/>
    <w:rsid w:val="00B16644"/>
    <w:rsid w:val="00B166A9"/>
    <w:rsid w:val="00B1718D"/>
    <w:rsid w:val="00B175D1"/>
    <w:rsid w:val="00B21D0B"/>
    <w:rsid w:val="00B22656"/>
    <w:rsid w:val="00B22DA9"/>
    <w:rsid w:val="00B234F7"/>
    <w:rsid w:val="00B261D6"/>
    <w:rsid w:val="00B26EE5"/>
    <w:rsid w:val="00B306F4"/>
    <w:rsid w:val="00B320D6"/>
    <w:rsid w:val="00B33791"/>
    <w:rsid w:val="00B36B9B"/>
    <w:rsid w:val="00B37016"/>
    <w:rsid w:val="00B45FEF"/>
    <w:rsid w:val="00B512B0"/>
    <w:rsid w:val="00B553D8"/>
    <w:rsid w:val="00B60F5A"/>
    <w:rsid w:val="00B610CA"/>
    <w:rsid w:val="00B62609"/>
    <w:rsid w:val="00B653FD"/>
    <w:rsid w:val="00B70395"/>
    <w:rsid w:val="00B723BC"/>
    <w:rsid w:val="00B8029D"/>
    <w:rsid w:val="00B83726"/>
    <w:rsid w:val="00B840CE"/>
    <w:rsid w:val="00B85214"/>
    <w:rsid w:val="00B861E1"/>
    <w:rsid w:val="00B93500"/>
    <w:rsid w:val="00B94301"/>
    <w:rsid w:val="00B9519F"/>
    <w:rsid w:val="00B951EE"/>
    <w:rsid w:val="00BA0CE0"/>
    <w:rsid w:val="00BA2F6A"/>
    <w:rsid w:val="00BA2F75"/>
    <w:rsid w:val="00BA4241"/>
    <w:rsid w:val="00BA4E1F"/>
    <w:rsid w:val="00BA63A3"/>
    <w:rsid w:val="00BA7690"/>
    <w:rsid w:val="00BB0E12"/>
    <w:rsid w:val="00BB1EC2"/>
    <w:rsid w:val="00BC0B32"/>
    <w:rsid w:val="00BC2C40"/>
    <w:rsid w:val="00BC2EF0"/>
    <w:rsid w:val="00BC5138"/>
    <w:rsid w:val="00BC5F06"/>
    <w:rsid w:val="00BC78D3"/>
    <w:rsid w:val="00BD0609"/>
    <w:rsid w:val="00BD1045"/>
    <w:rsid w:val="00BD19F9"/>
    <w:rsid w:val="00BD2BE4"/>
    <w:rsid w:val="00BD4C8C"/>
    <w:rsid w:val="00BD5815"/>
    <w:rsid w:val="00BE07E0"/>
    <w:rsid w:val="00BE2DE7"/>
    <w:rsid w:val="00BE479C"/>
    <w:rsid w:val="00BE6398"/>
    <w:rsid w:val="00BE70C8"/>
    <w:rsid w:val="00BF0AB8"/>
    <w:rsid w:val="00BF1375"/>
    <w:rsid w:val="00BF17FE"/>
    <w:rsid w:val="00BF1B79"/>
    <w:rsid w:val="00BF331D"/>
    <w:rsid w:val="00BF77E6"/>
    <w:rsid w:val="00BF79F2"/>
    <w:rsid w:val="00C02882"/>
    <w:rsid w:val="00C035CA"/>
    <w:rsid w:val="00C04DE4"/>
    <w:rsid w:val="00C05E60"/>
    <w:rsid w:val="00C124EC"/>
    <w:rsid w:val="00C15B50"/>
    <w:rsid w:val="00C1688F"/>
    <w:rsid w:val="00C17D24"/>
    <w:rsid w:val="00C22233"/>
    <w:rsid w:val="00C223FC"/>
    <w:rsid w:val="00C25F19"/>
    <w:rsid w:val="00C2748E"/>
    <w:rsid w:val="00C30B61"/>
    <w:rsid w:val="00C31E3D"/>
    <w:rsid w:val="00C328C3"/>
    <w:rsid w:val="00C33BDD"/>
    <w:rsid w:val="00C33F02"/>
    <w:rsid w:val="00C34205"/>
    <w:rsid w:val="00C43A4A"/>
    <w:rsid w:val="00C43C0D"/>
    <w:rsid w:val="00C45899"/>
    <w:rsid w:val="00C4724C"/>
    <w:rsid w:val="00C47997"/>
    <w:rsid w:val="00C51884"/>
    <w:rsid w:val="00C6035A"/>
    <w:rsid w:val="00C60D13"/>
    <w:rsid w:val="00C62130"/>
    <w:rsid w:val="00C62F2D"/>
    <w:rsid w:val="00C7049B"/>
    <w:rsid w:val="00C72A35"/>
    <w:rsid w:val="00C73137"/>
    <w:rsid w:val="00C73E8E"/>
    <w:rsid w:val="00C75CFE"/>
    <w:rsid w:val="00C81C45"/>
    <w:rsid w:val="00C83DF9"/>
    <w:rsid w:val="00C86B68"/>
    <w:rsid w:val="00C9000A"/>
    <w:rsid w:val="00C91930"/>
    <w:rsid w:val="00C92F74"/>
    <w:rsid w:val="00C95428"/>
    <w:rsid w:val="00CA1119"/>
    <w:rsid w:val="00CA14E9"/>
    <w:rsid w:val="00CA15CF"/>
    <w:rsid w:val="00CA1BBA"/>
    <w:rsid w:val="00CA3CE6"/>
    <w:rsid w:val="00CA4900"/>
    <w:rsid w:val="00CA5838"/>
    <w:rsid w:val="00CB06D0"/>
    <w:rsid w:val="00CB23F4"/>
    <w:rsid w:val="00CB5B82"/>
    <w:rsid w:val="00CB76AF"/>
    <w:rsid w:val="00CC131C"/>
    <w:rsid w:val="00CC1492"/>
    <w:rsid w:val="00CC2C39"/>
    <w:rsid w:val="00CC6D49"/>
    <w:rsid w:val="00CC7806"/>
    <w:rsid w:val="00CD26F4"/>
    <w:rsid w:val="00CD2B5C"/>
    <w:rsid w:val="00CD78A2"/>
    <w:rsid w:val="00CD7FB3"/>
    <w:rsid w:val="00CE01D4"/>
    <w:rsid w:val="00CE059A"/>
    <w:rsid w:val="00CE1FF2"/>
    <w:rsid w:val="00CE549D"/>
    <w:rsid w:val="00CE6FE0"/>
    <w:rsid w:val="00CF0D57"/>
    <w:rsid w:val="00CF2172"/>
    <w:rsid w:val="00CF30A2"/>
    <w:rsid w:val="00CF3535"/>
    <w:rsid w:val="00CF5103"/>
    <w:rsid w:val="00CF6ACF"/>
    <w:rsid w:val="00CF7360"/>
    <w:rsid w:val="00D00A5D"/>
    <w:rsid w:val="00D01532"/>
    <w:rsid w:val="00D0583A"/>
    <w:rsid w:val="00D06CE9"/>
    <w:rsid w:val="00D11B37"/>
    <w:rsid w:val="00D11B7A"/>
    <w:rsid w:val="00D12600"/>
    <w:rsid w:val="00D13B46"/>
    <w:rsid w:val="00D14463"/>
    <w:rsid w:val="00D15E14"/>
    <w:rsid w:val="00D17695"/>
    <w:rsid w:val="00D218F3"/>
    <w:rsid w:val="00D22214"/>
    <w:rsid w:val="00D24D45"/>
    <w:rsid w:val="00D25707"/>
    <w:rsid w:val="00D300CC"/>
    <w:rsid w:val="00D320FD"/>
    <w:rsid w:val="00D32A1D"/>
    <w:rsid w:val="00D3646F"/>
    <w:rsid w:val="00D36FCB"/>
    <w:rsid w:val="00D40B40"/>
    <w:rsid w:val="00D4175D"/>
    <w:rsid w:val="00D42080"/>
    <w:rsid w:val="00D42992"/>
    <w:rsid w:val="00D4659E"/>
    <w:rsid w:val="00D47ABC"/>
    <w:rsid w:val="00D5020C"/>
    <w:rsid w:val="00D50247"/>
    <w:rsid w:val="00D50C74"/>
    <w:rsid w:val="00D5123E"/>
    <w:rsid w:val="00D53E29"/>
    <w:rsid w:val="00D566A3"/>
    <w:rsid w:val="00D56808"/>
    <w:rsid w:val="00D56AA6"/>
    <w:rsid w:val="00D56EF3"/>
    <w:rsid w:val="00D61C64"/>
    <w:rsid w:val="00D64FFB"/>
    <w:rsid w:val="00D6501D"/>
    <w:rsid w:val="00D662E4"/>
    <w:rsid w:val="00D666DA"/>
    <w:rsid w:val="00D67AF2"/>
    <w:rsid w:val="00D71B4B"/>
    <w:rsid w:val="00D728E8"/>
    <w:rsid w:val="00D7357B"/>
    <w:rsid w:val="00D737B2"/>
    <w:rsid w:val="00D743C3"/>
    <w:rsid w:val="00D744EC"/>
    <w:rsid w:val="00D7550C"/>
    <w:rsid w:val="00D75746"/>
    <w:rsid w:val="00D75DFB"/>
    <w:rsid w:val="00D7622D"/>
    <w:rsid w:val="00D76233"/>
    <w:rsid w:val="00D765DC"/>
    <w:rsid w:val="00D767C6"/>
    <w:rsid w:val="00D77EDF"/>
    <w:rsid w:val="00D8072D"/>
    <w:rsid w:val="00D84AC1"/>
    <w:rsid w:val="00D84F14"/>
    <w:rsid w:val="00D85DD7"/>
    <w:rsid w:val="00D94FDA"/>
    <w:rsid w:val="00D97FD0"/>
    <w:rsid w:val="00DA00FE"/>
    <w:rsid w:val="00DA2267"/>
    <w:rsid w:val="00DA2659"/>
    <w:rsid w:val="00DA4CE2"/>
    <w:rsid w:val="00DA7084"/>
    <w:rsid w:val="00DA74F2"/>
    <w:rsid w:val="00DB21AA"/>
    <w:rsid w:val="00DB4CB9"/>
    <w:rsid w:val="00DB4EFD"/>
    <w:rsid w:val="00DB7066"/>
    <w:rsid w:val="00DC004B"/>
    <w:rsid w:val="00DC02FC"/>
    <w:rsid w:val="00DC0635"/>
    <w:rsid w:val="00DC1C4C"/>
    <w:rsid w:val="00DC26EE"/>
    <w:rsid w:val="00DC52E4"/>
    <w:rsid w:val="00DC5E66"/>
    <w:rsid w:val="00DC6411"/>
    <w:rsid w:val="00DC790A"/>
    <w:rsid w:val="00DD5AC6"/>
    <w:rsid w:val="00DE306C"/>
    <w:rsid w:val="00DE4772"/>
    <w:rsid w:val="00DE4E8B"/>
    <w:rsid w:val="00DE573A"/>
    <w:rsid w:val="00DF260F"/>
    <w:rsid w:val="00DF2727"/>
    <w:rsid w:val="00DF2858"/>
    <w:rsid w:val="00DF2D90"/>
    <w:rsid w:val="00DF455E"/>
    <w:rsid w:val="00DF4564"/>
    <w:rsid w:val="00DF62CF"/>
    <w:rsid w:val="00E0110B"/>
    <w:rsid w:val="00E01817"/>
    <w:rsid w:val="00E02138"/>
    <w:rsid w:val="00E029DF"/>
    <w:rsid w:val="00E03BC5"/>
    <w:rsid w:val="00E04BB7"/>
    <w:rsid w:val="00E13A21"/>
    <w:rsid w:val="00E20C4C"/>
    <w:rsid w:val="00E20FF0"/>
    <w:rsid w:val="00E2193A"/>
    <w:rsid w:val="00E240C2"/>
    <w:rsid w:val="00E242EC"/>
    <w:rsid w:val="00E24722"/>
    <w:rsid w:val="00E25B2E"/>
    <w:rsid w:val="00E26866"/>
    <w:rsid w:val="00E30428"/>
    <w:rsid w:val="00E343A2"/>
    <w:rsid w:val="00E41CFF"/>
    <w:rsid w:val="00E46062"/>
    <w:rsid w:val="00E46229"/>
    <w:rsid w:val="00E469DE"/>
    <w:rsid w:val="00E46B59"/>
    <w:rsid w:val="00E52989"/>
    <w:rsid w:val="00E53202"/>
    <w:rsid w:val="00E56016"/>
    <w:rsid w:val="00E57838"/>
    <w:rsid w:val="00E579D1"/>
    <w:rsid w:val="00E60602"/>
    <w:rsid w:val="00E611BF"/>
    <w:rsid w:val="00E614B2"/>
    <w:rsid w:val="00E617A6"/>
    <w:rsid w:val="00E71A13"/>
    <w:rsid w:val="00E74A1E"/>
    <w:rsid w:val="00E753D3"/>
    <w:rsid w:val="00E801A0"/>
    <w:rsid w:val="00E80D85"/>
    <w:rsid w:val="00E8130E"/>
    <w:rsid w:val="00E8226A"/>
    <w:rsid w:val="00E846EB"/>
    <w:rsid w:val="00E84BBD"/>
    <w:rsid w:val="00E8528B"/>
    <w:rsid w:val="00E8609D"/>
    <w:rsid w:val="00E865BA"/>
    <w:rsid w:val="00E87F5E"/>
    <w:rsid w:val="00E90EFD"/>
    <w:rsid w:val="00E923B0"/>
    <w:rsid w:val="00E927E9"/>
    <w:rsid w:val="00E952FC"/>
    <w:rsid w:val="00E964C8"/>
    <w:rsid w:val="00E96E48"/>
    <w:rsid w:val="00EA0575"/>
    <w:rsid w:val="00EA1F6F"/>
    <w:rsid w:val="00EA236A"/>
    <w:rsid w:val="00EA43CD"/>
    <w:rsid w:val="00EA7949"/>
    <w:rsid w:val="00EB2101"/>
    <w:rsid w:val="00EB3FF0"/>
    <w:rsid w:val="00EB4427"/>
    <w:rsid w:val="00EB4E2A"/>
    <w:rsid w:val="00EB543F"/>
    <w:rsid w:val="00EB61A9"/>
    <w:rsid w:val="00EB67C2"/>
    <w:rsid w:val="00EC0134"/>
    <w:rsid w:val="00EC12C4"/>
    <w:rsid w:val="00EC3A55"/>
    <w:rsid w:val="00EC6427"/>
    <w:rsid w:val="00EC69C5"/>
    <w:rsid w:val="00ED0C89"/>
    <w:rsid w:val="00ED1168"/>
    <w:rsid w:val="00ED23F1"/>
    <w:rsid w:val="00ED4ACC"/>
    <w:rsid w:val="00ED5AD5"/>
    <w:rsid w:val="00ED6841"/>
    <w:rsid w:val="00EE1920"/>
    <w:rsid w:val="00EE5453"/>
    <w:rsid w:val="00EE60D4"/>
    <w:rsid w:val="00EE65C4"/>
    <w:rsid w:val="00EF1734"/>
    <w:rsid w:val="00EF17F9"/>
    <w:rsid w:val="00EF38F4"/>
    <w:rsid w:val="00EF3971"/>
    <w:rsid w:val="00EF422B"/>
    <w:rsid w:val="00EF461A"/>
    <w:rsid w:val="00EF6594"/>
    <w:rsid w:val="00EF6E72"/>
    <w:rsid w:val="00F01707"/>
    <w:rsid w:val="00F0288A"/>
    <w:rsid w:val="00F02B24"/>
    <w:rsid w:val="00F02C4D"/>
    <w:rsid w:val="00F057E6"/>
    <w:rsid w:val="00F06031"/>
    <w:rsid w:val="00F069DA"/>
    <w:rsid w:val="00F06C95"/>
    <w:rsid w:val="00F06F82"/>
    <w:rsid w:val="00F075E8"/>
    <w:rsid w:val="00F07B5A"/>
    <w:rsid w:val="00F07D89"/>
    <w:rsid w:val="00F11B3D"/>
    <w:rsid w:val="00F1230B"/>
    <w:rsid w:val="00F14B1F"/>
    <w:rsid w:val="00F14B38"/>
    <w:rsid w:val="00F170CF"/>
    <w:rsid w:val="00F1754C"/>
    <w:rsid w:val="00F2015D"/>
    <w:rsid w:val="00F21906"/>
    <w:rsid w:val="00F221F3"/>
    <w:rsid w:val="00F2224C"/>
    <w:rsid w:val="00F27BEC"/>
    <w:rsid w:val="00F3009C"/>
    <w:rsid w:val="00F31C4C"/>
    <w:rsid w:val="00F3274D"/>
    <w:rsid w:val="00F33C86"/>
    <w:rsid w:val="00F353F9"/>
    <w:rsid w:val="00F40769"/>
    <w:rsid w:val="00F40BE5"/>
    <w:rsid w:val="00F41E4B"/>
    <w:rsid w:val="00F43FBF"/>
    <w:rsid w:val="00F440B8"/>
    <w:rsid w:val="00F4519E"/>
    <w:rsid w:val="00F46639"/>
    <w:rsid w:val="00F508D0"/>
    <w:rsid w:val="00F52156"/>
    <w:rsid w:val="00F52F66"/>
    <w:rsid w:val="00F552C5"/>
    <w:rsid w:val="00F5798F"/>
    <w:rsid w:val="00F605B2"/>
    <w:rsid w:val="00F62903"/>
    <w:rsid w:val="00F66267"/>
    <w:rsid w:val="00F66303"/>
    <w:rsid w:val="00F673A7"/>
    <w:rsid w:val="00F73230"/>
    <w:rsid w:val="00F77DB5"/>
    <w:rsid w:val="00F77E7D"/>
    <w:rsid w:val="00F816F8"/>
    <w:rsid w:val="00F82233"/>
    <w:rsid w:val="00F822B6"/>
    <w:rsid w:val="00F833D9"/>
    <w:rsid w:val="00F85C6C"/>
    <w:rsid w:val="00F86703"/>
    <w:rsid w:val="00F8768F"/>
    <w:rsid w:val="00F930BE"/>
    <w:rsid w:val="00F949E6"/>
    <w:rsid w:val="00F965BD"/>
    <w:rsid w:val="00F973F7"/>
    <w:rsid w:val="00FA15C7"/>
    <w:rsid w:val="00FA313C"/>
    <w:rsid w:val="00FA7ACD"/>
    <w:rsid w:val="00FB0163"/>
    <w:rsid w:val="00FB1C28"/>
    <w:rsid w:val="00FB1DED"/>
    <w:rsid w:val="00FB4E60"/>
    <w:rsid w:val="00FB5733"/>
    <w:rsid w:val="00FB5DFE"/>
    <w:rsid w:val="00FC044D"/>
    <w:rsid w:val="00FC04C7"/>
    <w:rsid w:val="00FC36B6"/>
    <w:rsid w:val="00FC3C39"/>
    <w:rsid w:val="00FC66FC"/>
    <w:rsid w:val="00FC6E1D"/>
    <w:rsid w:val="00FC6FEB"/>
    <w:rsid w:val="00FD052C"/>
    <w:rsid w:val="00FD2996"/>
    <w:rsid w:val="00FD2B71"/>
    <w:rsid w:val="00FD4D8D"/>
    <w:rsid w:val="00FD6D68"/>
    <w:rsid w:val="00FD7EDD"/>
    <w:rsid w:val="00FE30B5"/>
    <w:rsid w:val="00FE3206"/>
    <w:rsid w:val="00FE571F"/>
    <w:rsid w:val="00FE5AB6"/>
    <w:rsid w:val="00FE5C8C"/>
    <w:rsid w:val="00FE5D62"/>
    <w:rsid w:val="00FE7759"/>
    <w:rsid w:val="00FF41DD"/>
    <w:rsid w:val="00FF47F0"/>
    <w:rsid w:val="00FF507E"/>
    <w:rsid w:val="00FF66B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7C624"/>
  <w15:docId w15:val="{545F6C74-C4F5-4ADA-ABAA-A8FBD62F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bidi="ar-SA"/>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2"/>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link w:val="FootnoteTextChar"/>
    <w:uiPriority w:val="99"/>
    <w:rsid w:val="00F07D89"/>
    <w:rPr>
      <w:sz w:val="20"/>
      <w:szCs w:val="20"/>
    </w:rPr>
  </w:style>
  <w:style w:type="character" w:styleId="FootnoteReference">
    <w:name w:val="footnote reference"/>
    <w:uiPriority w:val="99"/>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link w:val="FooterChar"/>
    <w:uiPriority w:val="99"/>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link w:val="ListParagraphChar"/>
    <w:uiPriority w:val="34"/>
    <w:qFormat/>
    <w:rsid w:val="007A25BD"/>
    <w:pPr>
      <w:ind w:left="720"/>
    </w:pPr>
    <w:rPr>
      <w:rFonts w:ascii="Calibri" w:eastAsia="Calibri" w:hAnsi="Calibri"/>
      <w:color w:val="0000FF"/>
      <w:sz w:val="22"/>
      <w:szCs w:val="36"/>
    </w:rPr>
  </w:style>
  <w:style w:type="character" w:customStyle="1" w:styleId="ListParagraphChar">
    <w:name w:val="List Paragraph Char"/>
    <w:link w:val="ListParagraph"/>
    <w:uiPriority w:val="34"/>
    <w:rsid w:val="00043454"/>
    <w:rPr>
      <w:rFonts w:ascii="Calibri" w:eastAsia="Calibri" w:hAnsi="Calibri"/>
      <w:color w:val="0000FF"/>
      <w:sz w:val="22"/>
      <w:szCs w:val="36"/>
      <w:lang w:val="en-GB" w:bidi="ar-SA"/>
    </w:rPr>
  </w:style>
  <w:style w:type="character" w:customStyle="1" w:styleId="FootnoteTextChar">
    <w:name w:val="Footnote Text Char"/>
    <w:link w:val="FootnoteText"/>
    <w:uiPriority w:val="99"/>
    <w:rsid w:val="00043454"/>
    <w:rPr>
      <w:lang w:val="en-GB" w:bidi="ar-SA"/>
    </w:rPr>
  </w:style>
  <w:style w:type="paragraph" w:customStyle="1" w:styleId="CharCharCharCharCharCharChar0">
    <w:name w:val="Char Char Char Char Char Char Char"/>
    <w:basedOn w:val="Normal"/>
    <w:rsid w:val="00BD4C8C"/>
    <w:pPr>
      <w:spacing w:before="120" w:after="160" w:line="240" w:lineRule="exact"/>
    </w:pPr>
    <w:rPr>
      <w:rFonts w:ascii="Verdana" w:hAnsi="Verdana" w:cs="Arial"/>
      <w:sz w:val="20"/>
      <w:szCs w:val="20"/>
      <w:lang w:val="en-US"/>
    </w:rPr>
  </w:style>
  <w:style w:type="paragraph" w:customStyle="1" w:styleId="CharCharCharCharCharCharChar1">
    <w:name w:val="Char Char Char Char Char Char Char"/>
    <w:basedOn w:val="Normal"/>
    <w:rsid w:val="00B85214"/>
    <w:pPr>
      <w:spacing w:before="120" w:after="160" w:line="240" w:lineRule="exact"/>
    </w:pPr>
    <w:rPr>
      <w:rFonts w:ascii="Verdana" w:hAnsi="Verdana" w:cs="Arial"/>
      <w:sz w:val="20"/>
      <w:szCs w:val="20"/>
      <w:lang w:val="en-US"/>
    </w:rPr>
  </w:style>
  <w:style w:type="character" w:customStyle="1" w:styleId="FooterChar">
    <w:name w:val="Footer Char"/>
    <w:basedOn w:val="DefaultParagraphFont"/>
    <w:link w:val="Footer"/>
    <w:uiPriority w:val="99"/>
    <w:rsid w:val="00931B1F"/>
    <w:rPr>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bodia.office@unf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fpa.org/resources/p11-un-personal-history-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7F4D-F868-47F2-8A4C-7578D962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12873</CharactersWithSpaces>
  <SharedDoc>false</SharedDoc>
  <HLinks>
    <vt:vector size="12" baseType="variant">
      <vt:variant>
        <vt:i4>2162801</vt:i4>
      </vt:variant>
      <vt:variant>
        <vt:i4>3</vt:i4>
      </vt:variant>
      <vt:variant>
        <vt:i4>0</vt:i4>
      </vt:variant>
      <vt:variant>
        <vt:i4>5</vt:i4>
      </vt:variant>
      <vt:variant>
        <vt:lpwstr>http://www.unfpa.org/resources/p11-un-personal-history-form</vt:lpwstr>
      </vt:variant>
      <vt:variant>
        <vt:lpwstr/>
      </vt:variant>
      <vt:variant>
        <vt:i4>5505060</vt:i4>
      </vt:variant>
      <vt:variant>
        <vt:i4>0</vt:i4>
      </vt:variant>
      <vt:variant>
        <vt:i4>0</vt:i4>
      </vt:variant>
      <vt:variant>
        <vt:i4>5</vt:i4>
      </vt:variant>
      <vt:variant>
        <vt:lpwstr>mailto:cambodia.office@unfpa.org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creator>Deborah Gimona</dc:creator>
  <cp:lastModifiedBy>Soktha Yi</cp:lastModifiedBy>
  <cp:revision>8</cp:revision>
  <cp:lastPrinted>2020-07-21T01:44:00Z</cp:lastPrinted>
  <dcterms:created xsi:type="dcterms:W3CDTF">2020-07-17T07:59:00Z</dcterms:created>
  <dcterms:modified xsi:type="dcterms:W3CDTF">2020-07-22T03:14:00Z</dcterms:modified>
</cp:coreProperties>
</file>